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546BF" w14:textId="0B24304A" w:rsidR="00BF27EE" w:rsidRDefault="00BF27EE">
      <w:r>
        <w:rPr>
          <w:noProof/>
        </w:rPr>
        <w:drawing>
          <wp:anchor distT="0" distB="0" distL="114300" distR="114300" simplePos="0" relativeHeight="251658240" behindDoc="0" locked="0" layoutInCell="1" allowOverlap="1" wp14:anchorId="7A44A75F" wp14:editId="065D4B8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120130" cy="1847850"/>
            <wp:effectExtent l="0" t="0" r="0" b="0"/>
            <wp:wrapSquare wrapText="bothSides"/>
            <wp:docPr id="612815762" name="Immagine 7" descr="Immagine che contiene testo, schermata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815762" name="Immagine 7" descr="Immagine che contiene testo, schermata, Carattere&#10;&#10;Il contenuto generato dall'IA potrebbe non essere corretto.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FF44F2" w14:textId="0AE55180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Programma svolto </w:t>
      </w:r>
      <w:proofErr w:type="spellStart"/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a.s.</w:t>
      </w:r>
      <w:proofErr w:type="spellEnd"/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202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5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/2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6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ab/>
        <w:t xml:space="preserve">Classe </w:t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1S</w:t>
      </w:r>
      <w:r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C</w:t>
      </w:r>
    </w:p>
    <w:p w14:paraId="6504AD69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7F7D8981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Professoressa: </w:t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Barbara Battistella</w:t>
      </w:r>
    </w:p>
    <w:p w14:paraId="0E111D71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41A32A07" w14:textId="2C38030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Materia: </w:t>
      </w:r>
      <w:r w:rsidRPr="00BF27EE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 xml:space="preserve">LINGUA E </w:t>
      </w:r>
      <w:r w:rsidR="00314FE4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LETTERATURA ITALIANA</w:t>
      </w:r>
    </w:p>
    <w:p w14:paraId="2B902E4E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46A975A6" w14:textId="77777777" w:rsidR="00314FE4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>Test</w:t>
      </w:r>
      <w:r w:rsidR="00314FE4"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>i</w:t>
      </w:r>
      <w:r w:rsidRPr="00BF27EE"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 xml:space="preserve"> adottat</w:t>
      </w:r>
      <w:r w:rsidR="00314FE4"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>i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: </w:t>
      </w:r>
    </w:p>
    <w:p w14:paraId="554D1F0E" w14:textId="4965B2AD" w:rsidR="00BF27EE" w:rsidRDefault="00314FE4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Scuola Holden</w:t>
      </w:r>
      <w:r w:rsidR="00BF27EE"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, </w:t>
      </w: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La seconda luna. Racconti, romanzi, prose</w:t>
      </w:r>
      <w:r w:rsidR="00BF27EE"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, 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Zanichelli</w:t>
      </w:r>
    </w:p>
    <w:p w14:paraId="6D34CA26" w14:textId="702E14A9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Scuola Holden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, </w:t>
      </w: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La seconda luna. Un viaggio nel mito e nell’epica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, 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Zanichelli</w:t>
      </w:r>
    </w:p>
    <w:p w14:paraId="4075DA3A" w14:textId="0F284DE8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Scuola Holden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, </w:t>
      </w: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La seconda luna. Scrivere</w:t>
      </w: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, 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Zanichelli</w:t>
      </w:r>
    </w:p>
    <w:p w14:paraId="1FA9CA02" w14:textId="1105BCBB" w:rsidR="00314FE4" w:rsidRP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M. Sensini, </w:t>
      </w:r>
      <w:r w:rsidRPr="00314FE4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Con metodo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, Mondadori</w:t>
      </w:r>
    </w:p>
    <w:p w14:paraId="2C25C7FC" w14:textId="77777777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2A272ADC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t>Per quanto riguarda Obiettivi di apprendimento, Conoscenze, Abilità, Competenze, Prove di Verifica e Valutazione, si fa riferimento alla programmazione generale del Gruppo di Materia.</w:t>
      </w:r>
    </w:p>
    <w:p w14:paraId="3BA3F557" w14:textId="77777777" w:rsid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13A11142" w14:textId="77777777" w:rsidR="00B479EF" w:rsidRPr="00BF27EE" w:rsidRDefault="00B479EF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1C07E605" w14:textId="77777777" w:rsidR="00BF27EE" w:rsidRPr="00B479EF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u w:val="single"/>
          <w:lang w:eastAsia="zh-CN"/>
          <w14:ligatures w14:val="none"/>
        </w:rPr>
      </w:pPr>
      <w:r w:rsidRPr="00B479EF">
        <w:rPr>
          <w:rFonts w:ascii="Candara" w:eastAsia="Times New Roman" w:hAnsi="Candara" w:cs="Arial"/>
          <w:b/>
          <w:bCs/>
          <w:kern w:val="0"/>
          <w:u w:val="single"/>
          <w:lang w:eastAsia="zh-CN"/>
          <w14:ligatures w14:val="none"/>
        </w:rPr>
        <w:t>Argomenti svolti:</w:t>
      </w:r>
    </w:p>
    <w:p w14:paraId="60943839" w14:textId="1EA28C00" w:rsidR="00BF27EE" w:rsidRDefault="00BF27EE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kern w:val="0"/>
          <w:lang w:eastAsia="zh-CN"/>
          <w14:ligatures w14:val="none"/>
        </w:rPr>
        <w:br/>
      </w:r>
      <w:r w:rsidR="00314FE4"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Grammatica</w:t>
      </w:r>
    </w:p>
    <w:p w14:paraId="0C245431" w14:textId="77777777" w:rsidR="00C433C7" w:rsidRDefault="00C433C7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</w:pPr>
    </w:p>
    <w:p w14:paraId="74CFE2D4" w14:textId="77777777" w:rsidR="00C433C7" w:rsidRPr="00C433C7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</w:pPr>
      <w:r w:rsidRPr="00C433C7"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 xml:space="preserve">Lo studio della frase semplice: </w:t>
      </w:r>
    </w:p>
    <w:p w14:paraId="5C987487" w14:textId="2BA93941" w:rsidR="00314FE4" w:rsidRDefault="00B479EF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F</w:t>
      </w:r>
      <w:r w:rsidR="00314FE4">
        <w:rPr>
          <w:rFonts w:ascii="Candara" w:eastAsia="Times New Roman" w:hAnsi="Candara" w:cs="Arial"/>
          <w:kern w:val="0"/>
          <w:lang w:eastAsia="zh-CN"/>
          <w14:ligatures w14:val="none"/>
        </w:rPr>
        <w:t>rase minima</w:t>
      </w:r>
    </w:p>
    <w:p w14:paraId="76D773F9" w14:textId="10A760A1" w:rsidR="00C433C7" w:rsidRDefault="00C433C7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Soggetto</w:t>
      </w:r>
    </w:p>
    <w:p w14:paraId="6DB1AC5D" w14:textId="2A5B0EF5" w:rsidR="00C433C7" w:rsidRDefault="00C433C7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Predicato verbale e predicato nominale</w:t>
      </w:r>
    </w:p>
    <w:p w14:paraId="42A7D20F" w14:textId="2CA1CDF4" w:rsidR="00C433C7" w:rsidRDefault="00C433C7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Attributo e apposizione</w:t>
      </w:r>
    </w:p>
    <w:p w14:paraId="3F916CA3" w14:textId="16063E4B" w:rsidR="00C433C7" w:rsidRDefault="00C433C7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Complementi: oggetto, predicativo del soggetto, predicativo dell’oggetto, specificazione, partitivo, denominazione, termine, agente, causa efficiente, causa, fine, mezzo, modo, compagnia, unione, luogo, tempo</w:t>
      </w:r>
    </w:p>
    <w:p w14:paraId="7D85518A" w14:textId="24B000B5" w:rsidR="00C433C7" w:rsidRDefault="00C433C7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6D19AAFD" w14:textId="76DC591D" w:rsidR="00C433C7" w:rsidRPr="00C433C7" w:rsidRDefault="00C433C7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</w:pPr>
      <w:r w:rsidRPr="00C433C7">
        <w:rPr>
          <w:rFonts w:ascii="Candara" w:eastAsia="Times New Roman" w:hAnsi="Candara" w:cs="Arial"/>
          <w:kern w:val="0"/>
          <w:u w:val="single"/>
          <w:lang w:eastAsia="zh-CN"/>
          <w14:ligatures w14:val="none"/>
        </w:rPr>
        <w:t>Studio del verbo:</w:t>
      </w:r>
    </w:p>
    <w:p w14:paraId="4DB8938B" w14:textId="185480B5" w:rsidR="00C433C7" w:rsidRDefault="00C433C7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Modi e tempi verbali</w:t>
      </w:r>
    </w:p>
    <w:p w14:paraId="5E3955CB" w14:textId="5DC300D3" w:rsidR="00C433C7" w:rsidRDefault="00C433C7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Forma attiva, passiva, riflessiva, intransitiva pronominale</w:t>
      </w:r>
    </w:p>
    <w:p w14:paraId="2CB602F8" w14:textId="5E0B4D30" w:rsidR="00C433C7" w:rsidRDefault="00C433C7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Verbi impersonali o usati in modo impersonale</w:t>
      </w:r>
    </w:p>
    <w:p w14:paraId="118B11FD" w14:textId="6FA2D7D8" w:rsidR="00C433C7" w:rsidRDefault="00C433C7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Verbi ausiliari, servili, fraseologici</w:t>
      </w:r>
    </w:p>
    <w:p w14:paraId="6C177393" w14:textId="77777777" w:rsidR="00C433C7" w:rsidRPr="00314FE4" w:rsidRDefault="00C433C7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5815A147" w14:textId="389655E6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Narrativa</w:t>
      </w:r>
    </w:p>
    <w:p w14:paraId="72C66DE7" w14:textId="5B51CCD3" w:rsidR="006B61E3" w:rsidRDefault="006B61E3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Gli argomenti sono stati svolti attraverso un ampio numero di letture tratte dal libro di testo in dotazione.</w:t>
      </w:r>
    </w:p>
    <w:p w14:paraId="62B80BBB" w14:textId="77777777" w:rsidR="006B61E3" w:rsidRDefault="006B61E3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31618FA6" w14:textId="62E47E19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Il testo narrativo</w:t>
      </w:r>
    </w:p>
    <w:p w14:paraId="0FFF6FB6" w14:textId="556D46E6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314FE4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Fabula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e intreccio</w:t>
      </w:r>
    </w:p>
    <w:p w14:paraId="26487E7D" w14:textId="30F098E6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lastRenderedPageBreak/>
        <w:t>Schema narrativo</w:t>
      </w:r>
    </w:p>
    <w:p w14:paraId="7AB27886" w14:textId="5DCF7812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314FE4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Flashback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e </w:t>
      </w:r>
      <w:proofErr w:type="spellStart"/>
      <w:r w:rsidRPr="00314FE4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flashforward</w:t>
      </w:r>
      <w:proofErr w:type="spellEnd"/>
    </w:p>
    <w:p w14:paraId="0B0C49D7" w14:textId="1258ACB4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Durata degli eventi: ellissi, sommario, scena, analisi, pausa</w:t>
      </w:r>
    </w:p>
    <w:p w14:paraId="73E81697" w14:textId="22F67725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Scomposizione di un testo narrativo in sequenze e tipi di sequenze (descrittive, narrative, riflessive, dialogiche)</w:t>
      </w:r>
    </w:p>
    <w:p w14:paraId="676E1B5F" w14:textId="62086350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Personaggi: statici e dinamici, caratterizzazione, ruolo e funzioni</w:t>
      </w:r>
    </w:p>
    <w:p w14:paraId="29E8059E" w14:textId="72A593E4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Ambientazione: spazio e tempo</w:t>
      </w:r>
    </w:p>
    <w:p w14:paraId="5E3112F0" w14:textId="5595B360" w:rsidR="00314FE4" w:rsidRDefault="006B61E3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N</w:t>
      </w:r>
      <w:r w:rsidR="00314FE4">
        <w:rPr>
          <w:rFonts w:ascii="Candara" w:eastAsia="Times New Roman" w:hAnsi="Candara" w:cs="Arial"/>
          <w:kern w:val="0"/>
          <w:lang w:eastAsia="zh-CN"/>
          <w14:ligatures w14:val="none"/>
        </w:rPr>
        <w:t>arratore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: interno ed esterno, onnisciente, palese e nascosto, livelli di narrazione</w:t>
      </w:r>
    </w:p>
    <w:p w14:paraId="1D6EBFDA" w14:textId="1DBE1D8C" w:rsidR="00314FE4" w:rsidRDefault="006B61E3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Focalizzazione: interna (fissa, variabile, multipla), esterna, zero </w:t>
      </w:r>
    </w:p>
    <w:p w14:paraId="6D62D499" w14:textId="4D2346F6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Generi letterari: fiaba, favola, giallo, romanzo di formazione, </w:t>
      </w:r>
      <w:r w:rsidRPr="00314FE4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fantasy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, fantascienza</w:t>
      </w:r>
    </w:p>
    <w:p w14:paraId="25A57699" w14:textId="77777777" w:rsidR="006B61E3" w:rsidRDefault="006B61E3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05694C09" w14:textId="066E2962" w:rsidR="006B61E3" w:rsidRDefault="006B61E3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Lettura integrale dei romanzi:</w:t>
      </w:r>
    </w:p>
    <w:p w14:paraId="7F6BF6EC" w14:textId="5447BA49" w:rsidR="006B61E3" w:rsidRDefault="006B61E3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Frances Hardinge, </w:t>
      </w: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L’albero delle bugie</w:t>
      </w:r>
    </w:p>
    <w:p w14:paraId="64776366" w14:textId="49AAA340" w:rsidR="006B61E3" w:rsidRDefault="006B61E3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Marco Erba, </w:t>
      </w: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Il male che hai dentro</w:t>
      </w:r>
    </w:p>
    <w:p w14:paraId="3473BAFC" w14:textId="59EC3B00" w:rsidR="00F26394" w:rsidRPr="00F26394" w:rsidRDefault="00F2639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Matteo Bussola, </w:t>
      </w: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Il talento della rondine</w:t>
      </w:r>
    </w:p>
    <w:p w14:paraId="399E5622" w14:textId="3A80E262" w:rsidR="00F707F6" w:rsidRPr="00A165AB" w:rsidRDefault="00F707F6" w:rsidP="00A165AB">
      <w:pPr>
        <w:suppressAutoHyphens/>
        <w:spacing w:line="240" w:lineRule="auto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Lettura di un romanzo a scelta tra: </w:t>
      </w:r>
      <w:r w:rsidR="00A165AB" w:rsidRPr="00A165AB">
        <w:rPr>
          <w:rFonts w:ascii="Candara" w:eastAsia="Times New Roman" w:hAnsi="Candara" w:cs="Arial"/>
          <w:kern w:val="0"/>
          <w:lang w:eastAsia="zh-CN"/>
          <w14:ligatures w14:val="none"/>
        </w:rPr>
        <w:t>Johanna Lindbäck</w:t>
      </w:r>
      <w:r w:rsidR="00A165AB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, </w:t>
      </w:r>
      <w:r w:rsidR="00A165AB" w:rsidRPr="00A165AB">
        <w:rPr>
          <w:rFonts w:ascii="Candara" w:eastAsia="Times New Roman" w:hAnsi="Candara" w:cs="Arial"/>
          <w:kern w:val="0"/>
          <w:lang w:eastAsia="zh-CN"/>
          <w14:ligatures w14:val="none"/>
        </w:rPr>
        <w:t>Sara Ohlsson</w:t>
      </w:r>
      <w:r w:rsidR="00A165AB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, </w:t>
      </w:r>
      <w:r w:rsidR="00A165AB" w:rsidRPr="00A165AB">
        <w:rPr>
          <w:rFonts w:ascii="Candara" w:eastAsia="Times New Roman" w:hAnsi="Candara" w:cs="Arial"/>
          <w:kern w:val="0"/>
          <w:lang w:eastAsia="zh-CN"/>
          <w14:ligatures w14:val="none"/>
        </w:rPr>
        <w:t>Lisa Bjärbo</w:t>
      </w:r>
      <w:r w:rsidR="00A165AB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, </w:t>
      </w:r>
      <w:r w:rsidRPr="00A165AB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Ugly girls</w:t>
      </w:r>
      <w:r w:rsidR="00B479EF">
        <w:rPr>
          <w:rFonts w:ascii="Candara" w:eastAsia="Times New Roman" w:hAnsi="Candara" w:cs="Arial"/>
          <w:kern w:val="0"/>
          <w:lang w:eastAsia="zh-CN"/>
          <w14:ligatures w14:val="none"/>
        </w:rPr>
        <w:t>;</w:t>
      </w:r>
      <w:r w:rsidR="00A165AB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Becky Albertalli,</w:t>
      </w:r>
      <w:r w:rsidRPr="00F707F6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</w:t>
      </w:r>
      <w:r w:rsidRPr="00A165AB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Tuo, Simon</w:t>
      </w:r>
      <w:r w:rsidR="00B479EF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;</w:t>
      </w:r>
      <w:r w:rsidR="00A165AB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Angie Thomas, </w:t>
      </w:r>
      <w:r w:rsidRPr="00A165AB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 xml:space="preserve">The hate U </w:t>
      </w:r>
      <w:proofErr w:type="spellStart"/>
      <w:r w:rsidRPr="00A165AB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give</w:t>
      </w:r>
      <w:proofErr w:type="spellEnd"/>
      <w:r w:rsidR="00A165AB">
        <w:rPr>
          <w:rFonts w:ascii="Candara" w:eastAsia="Times New Roman" w:hAnsi="Candara" w:cs="Arial"/>
          <w:kern w:val="0"/>
          <w:lang w:eastAsia="zh-CN"/>
          <w14:ligatures w14:val="none"/>
        </w:rPr>
        <w:t>; Elizabeth Acevedo,</w:t>
      </w:r>
      <w:r w:rsidRPr="00F707F6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</w:t>
      </w:r>
      <w:r w:rsidRPr="00A165AB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Poet X</w:t>
      </w:r>
      <w:r w:rsidR="00B479EF">
        <w:rPr>
          <w:rFonts w:ascii="Candara" w:eastAsia="Times New Roman" w:hAnsi="Candara" w:cs="Arial"/>
          <w:kern w:val="0"/>
          <w:lang w:eastAsia="zh-CN"/>
          <w14:ligatures w14:val="none"/>
        </w:rPr>
        <w:t>;</w:t>
      </w:r>
      <w:r w:rsidR="00A165AB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Holly Jackson,</w:t>
      </w:r>
      <w:r w:rsidRPr="00F707F6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</w:t>
      </w:r>
      <w:r w:rsidRPr="00A165AB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Come uccidono le brave ragazze</w:t>
      </w:r>
      <w:r w:rsidR="00A165AB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.</w:t>
      </w:r>
    </w:p>
    <w:p w14:paraId="01EE9E02" w14:textId="77777777" w:rsidR="00314FE4" w:rsidRP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55199583" w14:textId="5FBB5966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Epica</w:t>
      </w:r>
    </w:p>
    <w:p w14:paraId="552AE4DA" w14:textId="77777777" w:rsidR="004C279B" w:rsidRDefault="004C279B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</w:pPr>
    </w:p>
    <w:p w14:paraId="632B0ADC" w14:textId="3701D4F7" w:rsidR="004C279B" w:rsidRDefault="004C279B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 w:rsidRPr="004C279B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Per quanto riguarda i brani letti, quando non abbiano un titolo originale, si indicano i titoli presenti sul libro di testo.</w:t>
      </w:r>
    </w:p>
    <w:p w14:paraId="5D4BB391" w14:textId="77777777" w:rsidR="004C279B" w:rsidRPr="004C279B" w:rsidRDefault="004C279B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</w:p>
    <w:p w14:paraId="0AEBE005" w14:textId="3F9838EE" w:rsidR="00314FE4" w:rsidRDefault="004C279B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Introduzione al mito e all’epica: definizioni, funzioni e caratteristiche</w:t>
      </w:r>
    </w:p>
    <w:p w14:paraId="4D9196D6" w14:textId="5611B18F" w:rsidR="004C279B" w:rsidRDefault="004C279B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Teogonia e cosmogonia</w:t>
      </w:r>
    </w:p>
    <w:p w14:paraId="406C1309" w14:textId="4F10025E" w:rsidR="004C279B" w:rsidRDefault="004C279B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Testo: </w:t>
      </w:r>
      <w:r w:rsidRPr="00B479EF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Esiodo</w:t>
      </w:r>
      <w:r w:rsidRPr="004C279B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. All’origine del mondo</w:t>
      </w:r>
    </w:p>
    <w:p w14:paraId="57F3EFE6" w14:textId="65AAB20F" w:rsidR="004C279B" w:rsidRDefault="004C279B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Il mito di Prometeo</w:t>
      </w:r>
    </w:p>
    <w:p w14:paraId="554C2D73" w14:textId="6FCF1C00" w:rsidR="004C279B" w:rsidRDefault="004C279B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Il mito del diluvio</w:t>
      </w:r>
    </w:p>
    <w:p w14:paraId="6E81A1D1" w14:textId="118C7190" w:rsidR="004C279B" w:rsidRDefault="004C279B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Testo: </w:t>
      </w:r>
      <w:r w:rsidRPr="00B479EF"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Ovidio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. </w:t>
      </w:r>
      <w:proofErr w:type="spellStart"/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Deucalione</w:t>
      </w:r>
      <w:proofErr w:type="spellEnd"/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 xml:space="preserve"> e </w:t>
      </w:r>
      <w:proofErr w:type="spellStart"/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Pirra</w:t>
      </w:r>
      <w:proofErr w:type="spellEnd"/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: il diluvio</w:t>
      </w:r>
    </w:p>
    <w:p w14:paraId="561675CF" w14:textId="49D248A5" w:rsidR="004C279B" w:rsidRDefault="00DF276D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La figura dell’eroe nell’epica classica</w:t>
      </w:r>
    </w:p>
    <w:p w14:paraId="7531C215" w14:textId="33E1EF50" w:rsidR="00DF276D" w:rsidRDefault="00DF276D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Introduzione all’epica omerica: la questione omerica, società della vergogna e società della colpa, il valore del dono, Schliemann, poemi enciclopedici, stile formulare.</w:t>
      </w:r>
    </w:p>
    <w:p w14:paraId="79FF808F" w14:textId="77777777" w:rsidR="00DF276D" w:rsidRDefault="00DF276D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7B3B3FFC" w14:textId="5EDB48E9" w:rsidR="00DF276D" w:rsidRDefault="00DF276D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Iliade: trama</w:t>
      </w:r>
      <w:r w:rsidR="00991DCB">
        <w:rPr>
          <w:rFonts w:ascii="Candara" w:eastAsia="Times New Roman" w:hAnsi="Candara" w:cs="Arial"/>
          <w:kern w:val="0"/>
          <w:lang w:eastAsia="zh-CN"/>
          <w14:ligatures w14:val="none"/>
        </w:rPr>
        <w:t>,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antefatto</w:t>
      </w:r>
      <w:r w:rsidR="00991DCB">
        <w:rPr>
          <w:rFonts w:ascii="Candara" w:eastAsia="Times New Roman" w:hAnsi="Candara" w:cs="Arial"/>
          <w:kern w:val="0"/>
          <w:lang w:eastAsia="zh-CN"/>
          <w14:ligatures w14:val="none"/>
        </w:rPr>
        <w:t>, temi e caratteristiche</w:t>
      </w:r>
    </w:p>
    <w:p w14:paraId="7B686662" w14:textId="4274E522" w:rsidR="00DF276D" w:rsidRDefault="00DF276D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Testi:</w:t>
      </w:r>
    </w:p>
    <w:p w14:paraId="72C504CB" w14:textId="63E75329" w:rsidR="00DF276D" w:rsidRDefault="00DF276D" w:rsidP="00DF276D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Il proemio</w:t>
      </w:r>
    </w:p>
    <w:p w14:paraId="6D6D3822" w14:textId="144E9BA1" w:rsidR="00DF276D" w:rsidRDefault="00DF276D" w:rsidP="00DF276D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 xml:space="preserve">Il cuore di Ettore 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(l’incontro di Ettore e Andromaca)</w:t>
      </w:r>
    </w:p>
    <w:p w14:paraId="0D983494" w14:textId="307AC34B" w:rsidR="00DF276D" w:rsidRDefault="00DF276D" w:rsidP="00DF276D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La morte di Patroclo</w:t>
      </w:r>
    </w:p>
    <w:p w14:paraId="3252F92B" w14:textId="1416988C" w:rsidR="00DF276D" w:rsidRPr="00DF276D" w:rsidRDefault="00DF276D" w:rsidP="00DF276D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 xml:space="preserve">La resa dei conti 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(il duello di Ettore e Achille)</w:t>
      </w:r>
    </w:p>
    <w:p w14:paraId="5076DBFF" w14:textId="77777777" w:rsidR="00DF276D" w:rsidRPr="00DF276D" w:rsidRDefault="00DF276D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</w:p>
    <w:p w14:paraId="294C9F5C" w14:textId="107F3B79" w:rsidR="004C279B" w:rsidRDefault="00991DCB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Odissea: trama, temi e caratteristiche principali</w:t>
      </w:r>
    </w:p>
    <w:p w14:paraId="2C323CB3" w14:textId="55266EF8" w:rsidR="00991DCB" w:rsidRDefault="00991DCB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Testi:</w:t>
      </w:r>
    </w:p>
    <w:p w14:paraId="372440FF" w14:textId="031DB628" w:rsidR="00991DCB" w:rsidRDefault="00991DCB" w:rsidP="00991DCB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Il proemio</w:t>
      </w:r>
    </w:p>
    <w:p w14:paraId="63C4A516" w14:textId="7BCB4CB0" w:rsidR="00991DCB" w:rsidRDefault="00991DCB" w:rsidP="00991DCB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 xml:space="preserve">Odisseo racconta Odisseo. Polifemo 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(integrato con un estratto fornito dalla docente)</w:t>
      </w:r>
    </w:p>
    <w:p w14:paraId="4BB74124" w14:textId="1E3302A8" w:rsidR="00991DCB" w:rsidRDefault="00991DCB" w:rsidP="00991DCB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La maga Circe</w:t>
      </w:r>
    </w:p>
    <w:p w14:paraId="74783596" w14:textId="77977AB6" w:rsidR="00991DCB" w:rsidRDefault="00991DCB" w:rsidP="00991DCB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Odisseo nell’Ade. Achille</w:t>
      </w:r>
    </w:p>
    <w:p w14:paraId="33367E16" w14:textId="6755F13C" w:rsidR="00991DCB" w:rsidRDefault="00991DCB" w:rsidP="00991DCB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Le sirene</w:t>
      </w:r>
    </w:p>
    <w:p w14:paraId="1681FA94" w14:textId="32826531" w:rsidR="00991DCB" w:rsidRDefault="00991DCB" w:rsidP="00991DCB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Scilla e Cariddi</w:t>
      </w:r>
    </w:p>
    <w:p w14:paraId="37B0CAE4" w14:textId="5B627EC7" w:rsidR="00991DCB" w:rsidRDefault="00991DCB" w:rsidP="00991DCB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Tornare sé stessi. Odisseo ritrova Argo</w:t>
      </w:r>
    </w:p>
    <w:p w14:paraId="49BA2569" w14:textId="7273B2C5" w:rsidR="00991DCB" w:rsidRDefault="00EC4132" w:rsidP="00991DCB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proofErr w:type="spellStart"/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Euriclea</w:t>
      </w:r>
      <w:proofErr w:type="spellEnd"/>
    </w:p>
    <w:p w14:paraId="5C7F02A0" w14:textId="4A42ADB7" w:rsidR="00EC4132" w:rsidRDefault="00EC4132" w:rsidP="00991DCB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 xml:space="preserve">Riconquistare la pace. La prova dell’arco 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(integrato con un estratto fornito dalla docente)</w:t>
      </w:r>
    </w:p>
    <w:p w14:paraId="0DEDF1FE" w14:textId="7C6960DB" w:rsidR="00EC4132" w:rsidRDefault="00EC4132" w:rsidP="00EC4132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lastRenderedPageBreak/>
        <w:t xml:space="preserve">La prova del talamo 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(integrato con un estratto fornito dalla docente)</w:t>
      </w:r>
    </w:p>
    <w:p w14:paraId="6185A231" w14:textId="0A2FB6B9" w:rsidR="00EC4132" w:rsidRDefault="00EC4132" w:rsidP="00EC4132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Dall’epica greca a quella romana: introduzione a Virgilio</w:t>
      </w:r>
    </w:p>
    <w:p w14:paraId="7C2807F1" w14:textId="77777777" w:rsidR="00EC4132" w:rsidRDefault="00EC4132" w:rsidP="00EC4132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0583817C" w14:textId="36708BCC" w:rsidR="00EC4132" w:rsidRDefault="00EC4132" w:rsidP="00EC4132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Eneide: trama, temi e caratteristiche principali; differenze di temi, valori e visione del mondo rispetto ai modelli omerici. </w:t>
      </w:r>
    </w:p>
    <w:p w14:paraId="74E6A8AE" w14:textId="1B8C0E76" w:rsidR="00EC4132" w:rsidRDefault="00EC4132" w:rsidP="00EC4132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Testi:</w:t>
      </w:r>
    </w:p>
    <w:p w14:paraId="751B8A2D" w14:textId="7E879381" w:rsidR="00EC4132" w:rsidRDefault="00EC4132" w:rsidP="00EC4132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Il proemio</w:t>
      </w:r>
    </w:p>
    <w:p w14:paraId="5E155921" w14:textId="6C3F5C11" w:rsidR="00EC4132" w:rsidRDefault="00EC4132" w:rsidP="00EC4132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Il racconto della caduta di Troia. Laocoonte</w:t>
      </w:r>
    </w:p>
    <w:p w14:paraId="27B00D80" w14:textId="4A57F605" w:rsidR="00EC4132" w:rsidRDefault="00EC4132" w:rsidP="00EC4132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Didone, l’amore</w:t>
      </w:r>
    </w:p>
    <w:p w14:paraId="4C8C2470" w14:textId="3F0131AB" w:rsidR="00EC4132" w:rsidRDefault="00EC4132" w:rsidP="00EC4132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Eurialo e Niso</w:t>
      </w:r>
    </w:p>
    <w:p w14:paraId="15CB2237" w14:textId="3310467C" w:rsidR="00EC4132" w:rsidRDefault="00EC4132" w:rsidP="00EC4132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La morte di Camilla</w:t>
      </w:r>
    </w:p>
    <w:p w14:paraId="75E9DC0E" w14:textId="5856FFCA" w:rsidR="00EC4132" w:rsidRPr="00EC4132" w:rsidRDefault="00EC4132" w:rsidP="00EC4132">
      <w:pPr>
        <w:suppressAutoHyphens/>
        <w:spacing w:after="0" w:line="240" w:lineRule="auto"/>
        <w:ind w:left="708"/>
        <w:jc w:val="both"/>
        <w:textAlignment w:val="baseline"/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i/>
          <w:iCs/>
          <w:kern w:val="0"/>
          <w:lang w:eastAsia="zh-CN"/>
          <w14:ligatures w14:val="none"/>
        </w:rPr>
        <w:t>Il duello finale</w:t>
      </w:r>
    </w:p>
    <w:p w14:paraId="0790495E" w14:textId="77777777" w:rsidR="004C279B" w:rsidRDefault="004C279B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</w:pPr>
    </w:p>
    <w:p w14:paraId="3799A029" w14:textId="06D094DF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Scrittura</w:t>
      </w:r>
    </w:p>
    <w:p w14:paraId="35D565F3" w14:textId="31E81FB8" w:rsidR="006B61E3" w:rsidRDefault="006B61E3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kern w:val="0"/>
          <w:lang w:eastAsia="zh-CN"/>
          <w14:ligatures w14:val="none"/>
        </w:rPr>
        <w:t>Il testo narrativo</w:t>
      </w:r>
    </w:p>
    <w:p w14:paraId="59E58C1E" w14:textId="77777777" w:rsidR="009B622B" w:rsidRPr="009B622B" w:rsidRDefault="009B622B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35152F24" w14:textId="0B01B9CD" w:rsid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Educazione civica</w:t>
      </w:r>
    </w:p>
    <w:p w14:paraId="446F03A0" w14:textId="10CB8AF0" w:rsidR="00314FE4" w:rsidRPr="00FC2C79" w:rsidRDefault="00FC2C79" w:rsidP="00FC2C79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FC2C79">
        <w:rPr>
          <w:rFonts w:ascii="Candara" w:eastAsia="Times New Roman" w:hAnsi="Candara" w:cs="Arial"/>
          <w:kern w:val="0"/>
          <w:lang w:eastAsia="zh-CN"/>
          <w14:ligatures w14:val="none"/>
        </w:rPr>
        <w:t>Noi e gli altri dal mondo dei poemi omerici a oggi</w:t>
      </w:r>
      <w:r>
        <w:rPr>
          <w:rFonts w:ascii="Candara" w:eastAsia="Times New Roman" w:hAnsi="Candara" w:cs="Arial"/>
          <w:kern w:val="0"/>
          <w:lang w:eastAsia="zh-CN"/>
          <w14:ligatures w14:val="none"/>
        </w:rPr>
        <w:t>. Creazione di un “</w:t>
      </w:r>
      <w:r w:rsidRPr="00FC2C79">
        <w:rPr>
          <w:rFonts w:ascii="Candara" w:eastAsia="Times New Roman" w:hAnsi="Candara" w:cs="Arial"/>
          <w:kern w:val="0"/>
          <w:lang w:eastAsia="zh-CN"/>
          <w14:ligatures w14:val="none"/>
        </w:rPr>
        <w:t>manifesto dell'ospitalità"</w:t>
      </w:r>
    </w:p>
    <w:p w14:paraId="2DC00B03" w14:textId="77777777" w:rsidR="00FC2C79" w:rsidRDefault="00FC2C79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</w:pPr>
    </w:p>
    <w:p w14:paraId="5FED37BC" w14:textId="15FDCB5A" w:rsidR="00314FE4" w:rsidRPr="00314FE4" w:rsidRDefault="00314FE4" w:rsidP="00314FE4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</w:pPr>
      <w:r>
        <w:rPr>
          <w:rFonts w:ascii="Candara" w:eastAsia="Times New Roman" w:hAnsi="Candara" w:cs="Arial"/>
          <w:b/>
          <w:bCs/>
          <w:kern w:val="0"/>
          <w:lang w:eastAsia="zh-CN"/>
          <w14:ligatures w14:val="none"/>
        </w:rPr>
        <w:t>Orientamento</w:t>
      </w:r>
    </w:p>
    <w:p w14:paraId="313DBE7F" w14:textId="38E7DB87" w:rsidR="00BF27EE" w:rsidRPr="00B74877" w:rsidRDefault="006B61E3" w:rsidP="00B74877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  <w:r w:rsidRPr="00B74877">
        <w:rPr>
          <w:rFonts w:ascii="Candara" w:eastAsia="Times New Roman" w:hAnsi="Candara" w:cs="Arial"/>
          <w:kern w:val="0"/>
          <w:lang w:eastAsia="zh-CN"/>
          <w14:ligatures w14:val="none"/>
        </w:rPr>
        <w:t>Attività di scrittura: attraverso i tuoi occhi</w:t>
      </w:r>
      <w:r w:rsidR="005C0E2A">
        <w:rPr>
          <w:rFonts w:ascii="Candara" w:eastAsia="Times New Roman" w:hAnsi="Candara" w:cs="Arial"/>
          <w:kern w:val="0"/>
          <w:lang w:eastAsia="zh-CN"/>
          <w14:ligatures w14:val="none"/>
        </w:rPr>
        <w:t xml:space="preserve"> (l</w:t>
      </w:r>
      <w:r w:rsidR="005C0E2A" w:rsidRPr="005C0E2A">
        <w:rPr>
          <w:rFonts w:ascii="Candara" w:eastAsia="Times New Roman" w:hAnsi="Candara" w:cs="Arial"/>
          <w:kern w:val="0"/>
          <w:lang w:eastAsia="zh-CN"/>
          <w14:ligatures w14:val="none"/>
        </w:rPr>
        <w:t>a scrittura, la letteratura e il confronto come strumenti di formazione personale e conoscenza del sé</w:t>
      </w:r>
      <w:r w:rsidR="005C0E2A">
        <w:rPr>
          <w:rFonts w:ascii="Candara" w:eastAsia="Times New Roman" w:hAnsi="Candara" w:cs="Arial"/>
          <w:kern w:val="0"/>
          <w:lang w:eastAsia="zh-CN"/>
          <w14:ligatures w14:val="none"/>
        </w:rPr>
        <w:t>)</w:t>
      </w:r>
    </w:p>
    <w:p w14:paraId="77A683A2" w14:textId="60191679" w:rsidR="00B74877" w:rsidRDefault="006B61E3" w:rsidP="00B74877">
      <w:pPr>
        <w:spacing w:after="0"/>
        <w:jc w:val="both"/>
        <w:rPr>
          <w:rFonts w:ascii="Candara" w:hAnsi="Candara" w:cs="Arial"/>
        </w:rPr>
      </w:pPr>
      <w:r w:rsidRPr="00B74877">
        <w:rPr>
          <w:rFonts w:ascii="Candara" w:hAnsi="Candara" w:cs="Arial"/>
        </w:rPr>
        <w:t>Compito di realtà e discussione critica di romanzi in lettura condivisa</w:t>
      </w:r>
    </w:p>
    <w:p w14:paraId="41AA1210" w14:textId="7B8D432E" w:rsidR="00B74877" w:rsidRPr="00B74877" w:rsidRDefault="00B74877" w:rsidP="00B74877">
      <w:pPr>
        <w:spacing w:after="0"/>
        <w:jc w:val="both"/>
        <w:rPr>
          <w:rFonts w:ascii="Candara" w:hAnsi="Candara" w:cs="Arial"/>
        </w:rPr>
      </w:pPr>
      <w:r>
        <w:rPr>
          <w:rFonts w:ascii="Candara" w:hAnsi="Candara" w:cs="Arial"/>
        </w:rPr>
        <w:t>Sfida di lettura</w:t>
      </w:r>
    </w:p>
    <w:p w14:paraId="76AF3E74" w14:textId="77777777" w:rsidR="00B74877" w:rsidRDefault="00B74877" w:rsidP="006B61E3">
      <w:pPr>
        <w:jc w:val="both"/>
        <w:rPr>
          <w:rFonts w:ascii="Arial" w:hAnsi="Arial" w:cs="Arial"/>
        </w:rPr>
      </w:pPr>
    </w:p>
    <w:p w14:paraId="28C1D52C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4E6D7097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kern w:val="0"/>
          <w:lang w:eastAsia="zh-CN"/>
          <w14:ligatures w14:val="none"/>
        </w:rPr>
      </w:pPr>
    </w:p>
    <w:p w14:paraId="57851E2E" w14:textId="77777777" w:rsidR="00BF27EE" w:rsidRPr="00BF27EE" w:rsidRDefault="00BF27EE" w:rsidP="00BF27EE">
      <w:pPr>
        <w:suppressAutoHyphens/>
        <w:spacing w:after="0" w:line="240" w:lineRule="auto"/>
        <w:textAlignment w:val="baseline"/>
        <w:rPr>
          <w:rFonts w:ascii="Candara" w:eastAsia="Times New Roman" w:hAnsi="Candara" w:cs="Arial"/>
          <w:bCs/>
          <w:kern w:val="0"/>
          <w:lang w:eastAsia="zh-CN"/>
          <w14:ligatures w14:val="none"/>
        </w:rPr>
      </w:pPr>
    </w:p>
    <w:p w14:paraId="28E3B5EF" w14:textId="5F4C8878" w:rsidR="00BF27EE" w:rsidRPr="00BF27EE" w:rsidRDefault="00BF27EE" w:rsidP="00BF27EE">
      <w:pPr>
        <w:suppressAutoHyphens/>
        <w:spacing w:after="0" w:line="240" w:lineRule="auto"/>
        <w:textAlignment w:val="baseline"/>
        <w:rPr>
          <w:rFonts w:ascii="Candara" w:eastAsia="Calibri" w:hAnsi="Candara" w:cs="Arial"/>
          <w:kern w:val="0"/>
          <w14:ligatures w14:val="none"/>
        </w:rPr>
      </w:pP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 xml:space="preserve">Monticello B.za, </w:t>
      </w:r>
      <w:r w:rsidR="009D06DC">
        <w:rPr>
          <w:rFonts w:ascii="Candara" w:eastAsia="Times New Roman" w:hAnsi="Candara" w:cs="Arial"/>
          <w:bCs/>
          <w:kern w:val="0"/>
          <w:lang w:eastAsia="zh-CN"/>
          <w14:ligatures w14:val="none"/>
        </w:rPr>
        <w:t>03</w:t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>/0</w:t>
      </w:r>
      <w:r w:rsidR="009D06DC">
        <w:rPr>
          <w:rFonts w:ascii="Candara" w:eastAsia="Times New Roman" w:hAnsi="Candara" w:cs="Arial"/>
          <w:bCs/>
          <w:kern w:val="0"/>
          <w:lang w:eastAsia="zh-CN"/>
          <w14:ligatures w14:val="none"/>
        </w:rPr>
        <w:t>6</w:t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>/202</w:t>
      </w:r>
      <w:r>
        <w:rPr>
          <w:rFonts w:ascii="Candara" w:eastAsia="Times New Roman" w:hAnsi="Candara" w:cs="Arial"/>
          <w:bCs/>
          <w:kern w:val="0"/>
          <w:lang w:eastAsia="zh-CN"/>
          <w14:ligatures w14:val="none"/>
        </w:rPr>
        <w:t>6</w:t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 xml:space="preserve">  </w:t>
      </w:r>
      <w:r w:rsidRPr="00BF27EE">
        <w:rPr>
          <w:rFonts w:ascii="Candara" w:eastAsia="Times New Roman" w:hAnsi="Candara" w:cs="Arial"/>
          <w:b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b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b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b/>
          <w:kern w:val="0"/>
          <w:lang w:eastAsia="zh-CN"/>
          <w14:ligatures w14:val="none"/>
        </w:rPr>
        <w:tab/>
      </w:r>
      <w:r w:rsidRPr="00BF27EE">
        <w:rPr>
          <w:rFonts w:ascii="Candara" w:eastAsia="Calibri" w:hAnsi="Candara" w:cs="Arial"/>
          <w:kern w:val="0"/>
          <w14:ligatures w14:val="none"/>
        </w:rPr>
        <w:t xml:space="preserve"> </w:t>
      </w:r>
    </w:p>
    <w:p w14:paraId="42C768E4" w14:textId="77777777" w:rsidR="00BF27EE" w:rsidRPr="00BF27EE" w:rsidRDefault="00BF27EE" w:rsidP="00BF27EE">
      <w:pPr>
        <w:suppressAutoHyphens/>
        <w:spacing w:after="0" w:line="240" w:lineRule="auto"/>
        <w:jc w:val="right"/>
        <w:textAlignment w:val="baseline"/>
        <w:rPr>
          <w:rFonts w:ascii="Candara" w:eastAsia="Calibri" w:hAnsi="Candara" w:cs="Arial"/>
          <w:kern w:val="0"/>
          <w14:ligatures w14:val="none"/>
        </w:rPr>
      </w:pPr>
      <w:r w:rsidRPr="00BF27EE">
        <w:rPr>
          <w:rFonts w:ascii="Candara" w:eastAsia="Calibri" w:hAnsi="Candara" w:cs="Arial"/>
          <w:kern w:val="0"/>
          <w14:ligatures w14:val="none"/>
        </w:rPr>
        <w:t xml:space="preserve">La docente </w:t>
      </w:r>
    </w:p>
    <w:p w14:paraId="770FCF36" w14:textId="77777777" w:rsidR="00BF27EE" w:rsidRPr="00BF27EE" w:rsidRDefault="00BF27EE" w:rsidP="00BF27EE">
      <w:pPr>
        <w:suppressAutoHyphens/>
        <w:spacing w:after="0" w:line="240" w:lineRule="auto"/>
        <w:jc w:val="right"/>
        <w:textAlignment w:val="baseline"/>
        <w:rPr>
          <w:rFonts w:ascii="Candara" w:eastAsia="Calibri" w:hAnsi="Candara" w:cs="Arial"/>
          <w:kern w:val="0"/>
          <w14:ligatures w14:val="none"/>
        </w:rPr>
      </w:pPr>
      <w:r w:rsidRPr="00BF27EE">
        <w:rPr>
          <w:rFonts w:ascii="Candara" w:eastAsia="Calibri" w:hAnsi="Candara" w:cs="Arial"/>
          <w:kern w:val="0"/>
          <w14:ligatures w14:val="none"/>
        </w:rPr>
        <w:t>Barbara Battistella</w:t>
      </w:r>
    </w:p>
    <w:p w14:paraId="348D4966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Cs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>I rappresentanti di classe</w:t>
      </w:r>
    </w:p>
    <w:p w14:paraId="2B458E6B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Arial"/>
          <w:bCs/>
          <w:kern w:val="0"/>
          <w:sz w:val="36"/>
          <w:szCs w:val="36"/>
          <w:lang w:eastAsia="zh-CN"/>
          <w14:ligatures w14:val="none"/>
        </w:rPr>
      </w:pP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softHyphen/>
      </w:r>
      <w:r w:rsidRPr="00BF27EE">
        <w:rPr>
          <w:rFonts w:ascii="Candara" w:eastAsia="Times New Roman" w:hAnsi="Candara" w:cs="Arial"/>
          <w:bCs/>
          <w:kern w:val="0"/>
          <w:sz w:val="36"/>
          <w:szCs w:val="36"/>
          <w:lang w:eastAsia="zh-CN"/>
          <w14:ligatures w14:val="none"/>
        </w:rPr>
        <w:t>_________________</w:t>
      </w:r>
    </w:p>
    <w:p w14:paraId="267579D6" w14:textId="77777777" w:rsidR="00BF27EE" w:rsidRPr="00BF27EE" w:rsidRDefault="00BF27EE" w:rsidP="00BF27EE">
      <w:pPr>
        <w:suppressAutoHyphens/>
        <w:spacing w:after="0" w:line="240" w:lineRule="auto"/>
        <w:jc w:val="both"/>
        <w:textAlignment w:val="baseline"/>
        <w:rPr>
          <w:rFonts w:ascii="Candara" w:eastAsia="Times New Roman" w:hAnsi="Candara" w:cs="Times New Roman"/>
          <w:kern w:val="0"/>
          <w:lang w:eastAsia="zh-CN"/>
          <w14:ligatures w14:val="none"/>
        </w:rPr>
      </w:pPr>
      <w:r w:rsidRPr="00BF27EE">
        <w:rPr>
          <w:rFonts w:ascii="Candara" w:eastAsia="Times New Roman" w:hAnsi="Candara" w:cs="Arial"/>
          <w:bCs/>
          <w:kern w:val="0"/>
          <w:sz w:val="36"/>
          <w:szCs w:val="36"/>
          <w:lang w:eastAsia="zh-CN"/>
          <w14:ligatures w14:val="none"/>
        </w:rPr>
        <w:t>_________________</w:t>
      </w:r>
      <w:r w:rsidRPr="00BF27EE">
        <w:rPr>
          <w:rFonts w:ascii="Candara" w:eastAsia="Times New Roman" w:hAnsi="Candara" w:cs="Arial"/>
          <w:bCs/>
          <w:kern w:val="0"/>
          <w:sz w:val="36"/>
          <w:szCs w:val="36"/>
          <w:lang w:eastAsia="zh-CN"/>
          <w14:ligatures w14:val="none"/>
        </w:rPr>
        <w:tab/>
      </w:r>
      <w:r w:rsidRPr="00BF27EE">
        <w:rPr>
          <w:rFonts w:ascii="Candara" w:eastAsia="Times New Roman" w:hAnsi="Candara" w:cs="Arial"/>
          <w:bCs/>
          <w:kern w:val="0"/>
          <w:lang w:eastAsia="zh-CN"/>
          <w14:ligatures w14:val="none"/>
        </w:rPr>
        <w:tab/>
      </w:r>
      <w:r w:rsidRPr="00BF27EE">
        <w:rPr>
          <w:rFonts w:ascii="Candara" w:eastAsia="Times New Roman" w:hAnsi="Candara" w:cs="Times New Roman"/>
          <w:bCs/>
          <w:kern w:val="0"/>
          <w:lang w:eastAsia="zh-CN"/>
          <w14:ligatures w14:val="none"/>
        </w:rPr>
        <w:tab/>
      </w:r>
    </w:p>
    <w:p w14:paraId="33EF2AB1" w14:textId="498840A1" w:rsidR="0013520C" w:rsidRDefault="0013520C"/>
    <w:p w14:paraId="2A1DA852" w14:textId="023CA996" w:rsidR="009D1D1F" w:rsidRDefault="009D1D1F" w:rsidP="009D1D1F">
      <w:r w:rsidRPr="00661D1C">
        <w:t xml:space="preserve">Si </w:t>
      </w:r>
      <w:r>
        <w:t>precisa</w:t>
      </w:r>
      <w:r w:rsidRPr="00661D1C">
        <w:t xml:space="preserve"> che non è stata predisposta una specifica griglia di valutazione per </w:t>
      </w:r>
      <w:r>
        <w:t>il test di conoscenza grammaticale e la prova di narrativa</w:t>
      </w:r>
      <w:r w:rsidRPr="00661D1C">
        <w:t xml:space="preserve">, in quanto </w:t>
      </w:r>
      <w:r>
        <w:t>le stesse prove prevedevano</w:t>
      </w:r>
      <w:r w:rsidRPr="00661D1C">
        <w:t xml:space="preserve"> l'attribuzione di un punteggio a ciascuna risposta, con conseguente determinazione del punteggio complessivo sulla base della somma dei punteggi assegnati ai singoli quesiti</w:t>
      </w:r>
      <w:r>
        <w:t>, secondo i criteri stabiliti dal Dipartimento.</w:t>
      </w:r>
    </w:p>
    <w:p w14:paraId="75CD8499" w14:textId="77777777" w:rsidR="00BF27EE" w:rsidRDefault="00BF27EE"/>
    <w:p w14:paraId="7E3A3E60" w14:textId="77777777" w:rsidR="009D1D1F" w:rsidRDefault="009D1D1F"/>
    <w:p w14:paraId="602A4D8C" w14:textId="77777777" w:rsidR="009D1D1F" w:rsidRDefault="009D1D1F"/>
    <w:p w14:paraId="2F1DCDFB" w14:textId="77777777" w:rsidR="009D1D1F" w:rsidRDefault="009D1D1F"/>
    <w:p w14:paraId="77A34831" w14:textId="77777777" w:rsidR="009D1D1F" w:rsidRDefault="009D1D1F"/>
    <w:p w14:paraId="4531B21A" w14:textId="77777777" w:rsidR="0024330D" w:rsidRDefault="0024330D"/>
    <w:p w14:paraId="65AD9C49" w14:textId="0B3BAD63" w:rsidR="009D1D1F" w:rsidRPr="009D1D1F" w:rsidRDefault="009D1D1F">
      <w:pPr>
        <w:rPr>
          <w:b/>
          <w:bCs/>
        </w:rPr>
      </w:pPr>
      <w:r>
        <w:rPr>
          <w:b/>
          <w:bCs/>
        </w:rPr>
        <w:lastRenderedPageBreak/>
        <w:t>Griglia di valutazione del testo narrativo:</w:t>
      </w:r>
    </w:p>
    <w:tbl>
      <w:tblPr>
        <w:tblpPr w:leftFromText="180" w:rightFromText="180" w:topFromText="180" w:bottomFromText="180" w:vertAnchor="text" w:tblpX="-570"/>
        <w:tblW w:w="10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3255"/>
        <w:gridCol w:w="5566"/>
        <w:gridCol w:w="1755"/>
      </w:tblGrid>
      <w:tr w:rsidR="009D1D1F" w:rsidRPr="00453D42" w14:paraId="5D7793F4" w14:textId="77777777" w:rsidTr="0032020E">
        <w:trPr>
          <w:trHeight w:val="393"/>
        </w:trPr>
        <w:tc>
          <w:tcPr>
            <w:tcW w:w="3255" w:type="dxa"/>
            <w:vAlign w:val="center"/>
          </w:tcPr>
          <w:p w14:paraId="774D4942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val="it" w:eastAsia="it-IT"/>
                <w14:ligatures w14:val="none"/>
              </w:rPr>
              <w:t>INDICATORI</w:t>
            </w:r>
          </w:p>
        </w:tc>
        <w:tc>
          <w:tcPr>
            <w:tcW w:w="5566" w:type="dxa"/>
            <w:vAlign w:val="center"/>
          </w:tcPr>
          <w:p w14:paraId="6B004DC1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val="it" w:eastAsia="it-IT"/>
                <w14:ligatures w14:val="none"/>
              </w:rPr>
              <w:t>DESCRITTORI</w:t>
            </w:r>
          </w:p>
        </w:tc>
        <w:tc>
          <w:tcPr>
            <w:tcW w:w="1755" w:type="dxa"/>
            <w:vAlign w:val="center"/>
          </w:tcPr>
          <w:p w14:paraId="05B3CACB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val="it" w:eastAsia="it-IT"/>
                <w14:ligatures w14:val="none"/>
              </w:rPr>
              <w:t>PUNTEGGI</w:t>
            </w:r>
          </w:p>
        </w:tc>
      </w:tr>
      <w:tr w:rsidR="009D1D1F" w:rsidRPr="00453D42" w14:paraId="18950F7C" w14:textId="77777777" w:rsidTr="0032020E">
        <w:trPr>
          <w:trHeight w:val="664"/>
        </w:trPr>
        <w:tc>
          <w:tcPr>
            <w:tcW w:w="3255" w:type="dxa"/>
            <w:vMerge w:val="restart"/>
            <w:vAlign w:val="center"/>
          </w:tcPr>
          <w:p w14:paraId="4F73D90C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val="it" w:eastAsia="it-IT"/>
                <w14:ligatures w14:val="none"/>
              </w:rPr>
              <w:t xml:space="preserve">Contenuto 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val="it" w:eastAsia="it-IT"/>
                <w14:ligatures w14:val="none"/>
              </w:rPr>
              <w:t>e rispetto delle richieste della traccia</w:t>
            </w:r>
          </w:p>
        </w:tc>
        <w:tc>
          <w:tcPr>
            <w:tcW w:w="5566" w:type="dxa"/>
            <w:vAlign w:val="center"/>
          </w:tcPr>
          <w:p w14:paraId="2A5A804C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 xml:space="preserve">Il testo non soddisfa le richieste della traccia; la narrazione non è comprensibile nelle sue parti / </w:t>
            </w:r>
            <w:r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il testo è frammentario e incoerente</w:t>
            </w: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.</w:t>
            </w:r>
          </w:p>
        </w:tc>
        <w:tc>
          <w:tcPr>
            <w:tcW w:w="1755" w:type="dxa"/>
            <w:vAlign w:val="center"/>
          </w:tcPr>
          <w:p w14:paraId="6CF89C67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0,5</w:t>
            </w:r>
          </w:p>
        </w:tc>
      </w:tr>
      <w:tr w:rsidR="009D1D1F" w:rsidRPr="00453D42" w14:paraId="2D10DAEF" w14:textId="77777777" w:rsidTr="0032020E">
        <w:trPr>
          <w:trHeight w:val="175"/>
        </w:trPr>
        <w:tc>
          <w:tcPr>
            <w:tcW w:w="3255" w:type="dxa"/>
            <w:vMerge/>
            <w:vAlign w:val="center"/>
          </w:tcPr>
          <w:p w14:paraId="297FC976" w14:textId="77777777" w:rsidR="009D1D1F" w:rsidRPr="00453D42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566" w:type="dxa"/>
            <w:vAlign w:val="center"/>
          </w:tcPr>
          <w:p w14:paraId="26607D4C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La narrazione non è lineare / presenta dei passaggi non chiari; il testo non ha un’idea centrale riconoscibile / contiene delle parti non aderenti alla traccia.</w:t>
            </w:r>
          </w:p>
        </w:tc>
        <w:tc>
          <w:tcPr>
            <w:tcW w:w="1755" w:type="dxa"/>
            <w:vAlign w:val="center"/>
          </w:tcPr>
          <w:p w14:paraId="5EB3A6BF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1</w:t>
            </w:r>
          </w:p>
        </w:tc>
      </w:tr>
      <w:tr w:rsidR="009D1D1F" w:rsidRPr="00453D42" w14:paraId="6EAC8D18" w14:textId="77777777" w:rsidTr="0032020E">
        <w:trPr>
          <w:trHeight w:val="428"/>
        </w:trPr>
        <w:tc>
          <w:tcPr>
            <w:tcW w:w="3255" w:type="dxa"/>
            <w:vMerge/>
            <w:vAlign w:val="center"/>
          </w:tcPr>
          <w:p w14:paraId="7AABCBBA" w14:textId="77777777" w:rsidR="009D1D1F" w:rsidRPr="0072660A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566" w:type="dxa"/>
            <w:shd w:val="clear" w:color="auto" w:fill="B3E5A1" w:themeFill="accent6" w:themeFillTint="66"/>
            <w:vAlign w:val="center"/>
          </w:tcPr>
          <w:p w14:paraId="2BB394A9" w14:textId="77777777" w:rsidR="009D1D1F" w:rsidRPr="001E6C84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La narrazione è lineare, ha un’idea centrale riconoscibile e soddisfa le richieste della traccia.</w:t>
            </w:r>
          </w:p>
        </w:tc>
        <w:tc>
          <w:tcPr>
            <w:tcW w:w="1755" w:type="dxa"/>
            <w:shd w:val="clear" w:color="auto" w:fill="B3E5A1" w:themeFill="accent6" w:themeFillTint="66"/>
            <w:vAlign w:val="center"/>
          </w:tcPr>
          <w:p w14:paraId="235AD510" w14:textId="77777777" w:rsidR="009D1D1F" w:rsidRPr="001E6C84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1,5</w:t>
            </w:r>
          </w:p>
        </w:tc>
      </w:tr>
      <w:tr w:rsidR="009D1D1F" w:rsidRPr="00453D42" w14:paraId="2C945E7E" w14:textId="77777777" w:rsidTr="0032020E">
        <w:trPr>
          <w:trHeight w:val="664"/>
        </w:trPr>
        <w:tc>
          <w:tcPr>
            <w:tcW w:w="3255" w:type="dxa"/>
            <w:vMerge/>
            <w:vAlign w:val="center"/>
          </w:tcPr>
          <w:p w14:paraId="6CADBA17" w14:textId="77777777" w:rsidR="009D1D1F" w:rsidRPr="00453D42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566" w:type="dxa"/>
            <w:vAlign w:val="center"/>
          </w:tcPr>
          <w:p w14:paraId="5FC9059B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eastAsia="it-IT"/>
                <w14:ligatures w14:val="none"/>
              </w:rPr>
              <w:t>La narrazione: è lineare ed efficace; ha un’idea centrale definita; soddisfa pienamente le richieste della traccia.</w:t>
            </w:r>
          </w:p>
        </w:tc>
        <w:tc>
          <w:tcPr>
            <w:tcW w:w="1755" w:type="dxa"/>
            <w:vAlign w:val="center"/>
          </w:tcPr>
          <w:p w14:paraId="3DE8F1E3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2</w:t>
            </w:r>
          </w:p>
        </w:tc>
      </w:tr>
      <w:tr w:rsidR="009D1D1F" w:rsidRPr="00453D42" w14:paraId="2FFC6F48" w14:textId="77777777" w:rsidTr="0032020E">
        <w:trPr>
          <w:trHeight w:val="347"/>
        </w:trPr>
        <w:tc>
          <w:tcPr>
            <w:tcW w:w="3255" w:type="dxa"/>
            <w:vMerge/>
            <w:vAlign w:val="center"/>
          </w:tcPr>
          <w:p w14:paraId="52F9D71F" w14:textId="77777777" w:rsidR="009D1D1F" w:rsidRPr="00453D42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566" w:type="dxa"/>
            <w:vAlign w:val="center"/>
          </w:tcPr>
          <w:p w14:paraId="55BEA7D0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eastAsia="it-IT"/>
                <w14:ligatures w14:val="none"/>
              </w:rPr>
              <w:t>La narrazione: è ampia, chiara ed efficace; soddisfa pienamente le richieste della traccia; ha un’idea centrale ben definita ed originale.</w:t>
            </w:r>
          </w:p>
        </w:tc>
        <w:tc>
          <w:tcPr>
            <w:tcW w:w="1755" w:type="dxa"/>
            <w:vAlign w:val="center"/>
          </w:tcPr>
          <w:p w14:paraId="0E38B174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2,5</w:t>
            </w:r>
          </w:p>
        </w:tc>
      </w:tr>
      <w:tr w:rsidR="009D1D1F" w:rsidRPr="00453D42" w14:paraId="2BFCA80E" w14:textId="77777777" w:rsidTr="0032020E">
        <w:trPr>
          <w:trHeight w:val="528"/>
        </w:trPr>
        <w:tc>
          <w:tcPr>
            <w:tcW w:w="3255" w:type="dxa"/>
            <w:vMerge w:val="restart"/>
            <w:vAlign w:val="center"/>
          </w:tcPr>
          <w:p w14:paraId="0245E338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val="it" w:eastAsia="it-IT"/>
                <w14:ligatures w14:val="none"/>
              </w:rPr>
              <w:t xml:space="preserve">Adeguatezza ed organizzazione </w:t>
            </w:r>
          </w:p>
        </w:tc>
        <w:tc>
          <w:tcPr>
            <w:tcW w:w="5566" w:type="dxa"/>
            <w:vAlign w:val="center"/>
          </w:tcPr>
          <w:p w14:paraId="4E2A8873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18"/>
                <w:szCs w:val="18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Il testo non è sufficientemente ampio e presenta omissioni o squilibrio tra le parti della narrazione.</w:t>
            </w:r>
          </w:p>
        </w:tc>
        <w:tc>
          <w:tcPr>
            <w:tcW w:w="1755" w:type="dxa"/>
            <w:vAlign w:val="center"/>
          </w:tcPr>
          <w:p w14:paraId="50C18AF5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0,5</w:t>
            </w:r>
          </w:p>
        </w:tc>
      </w:tr>
      <w:tr w:rsidR="009D1D1F" w:rsidRPr="00453D42" w14:paraId="021E13E9" w14:textId="77777777" w:rsidTr="0032020E">
        <w:trPr>
          <w:trHeight w:val="438"/>
        </w:trPr>
        <w:tc>
          <w:tcPr>
            <w:tcW w:w="3255" w:type="dxa"/>
            <w:vMerge/>
            <w:vAlign w:val="center"/>
          </w:tcPr>
          <w:p w14:paraId="16C7ECC4" w14:textId="77777777" w:rsidR="009D1D1F" w:rsidRPr="00453D42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566" w:type="dxa"/>
            <w:vAlign w:val="center"/>
          </w:tcPr>
          <w:p w14:paraId="0ED2E037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 xml:space="preserve">Il testo non è </w:t>
            </w:r>
            <w:r w:rsidRPr="7FF9E9D4">
              <w:rPr>
                <w:rFonts w:ascii="Calibri" w:eastAsia="Calibri" w:hAnsi="Calibri" w:cs="Calibri"/>
                <w:sz w:val="20"/>
                <w:szCs w:val="20"/>
                <w:lang w:val="it" w:eastAsia="it-IT"/>
              </w:rPr>
              <w:t>sufficientemente ampio</w:t>
            </w: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/ si dà maggiore rilievo ad alcune parti della narrazione rispetto ad altre </w:t>
            </w:r>
            <w:r w:rsidRPr="7FF9E9D4">
              <w:rPr>
                <w:rFonts w:ascii="Calibri" w:eastAsia="Calibri" w:hAnsi="Calibri" w:cs="Calibri"/>
                <w:kern w:val="0"/>
                <w:sz w:val="18"/>
                <w:szCs w:val="18"/>
                <w:lang w:val="it" w:eastAsia="it-IT"/>
                <w14:ligatures w14:val="none"/>
              </w:rPr>
              <w:t>(ad es.: introduzione troppo lunga rispetto allo sviluppo).</w:t>
            </w:r>
          </w:p>
        </w:tc>
        <w:tc>
          <w:tcPr>
            <w:tcW w:w="1755" w:type="dxa"/>
            <w:vAlign w:val="center"/>
          </w:tcPr>
          <w:p w14:paraId="4AF05C9F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1</w:t>
            </w:r>
          </w:p>
        </w:tc>
      </w:tr>
      <w:tr w:rsidR="009D1D1F" w:rsidRPr="00453D42" w14:paraId="7326B3AD" w14:textId="77777777" w:rsidTr="0032020E">
        <w:trPr>
          <w:trHeight w:val="518"/>
        </w:trPr>
        <w:tc>
          <w:tcPr>
            <w:tcW w:w="3255" w:type="dxa"/>
            <w:vMerge/>
            <w:vAlign w:val="center"/>
          </w:tcPr>
          <w:p w14:paraId="56EE8472" w14:textId="77777777" w:rsidR="009D1D1F" w:rsidRPr="00453D42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566" w:type="dxa"/>
            <w:shd w:val="clear" w:color="auto" w:fill="B3E5A1" w:themeFill="accent6" w:themeFillTint="66"/>
            <w:vAlign w:val="center"/>
          </w:tcPr>
          <w:p w14:paraId="175BE91A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18"/>
                <w:szCs w:val="18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Il testo è sufficientemente ampio e vi è equilibrio tra le diverse parti della narrazione.</w:t>
            </w:r>
          </w:p>
        </w:tc>
        <w:tc>
          <w:tcPr>
            <w:tcW w:w="1755" w:type="dxa"/>
            <w:shd w:val="clear" w:color="auto" w:fill="B3E5A1" w:themeFill="accent6" w:themeFillTint="66"/>
            <w:vAlign w:val="center"/>
          </w:tcPr>
          <w:p w14:paraId="3C0A5334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1,5</w:t>
            </w:r>
          </w:p>
        </w:tc>
      </w:tr>
      <w:tr w:rsidR="009D1D1F" w:rsidRPr="00453D42" w14:paraId="3A713BCF" w14:textId="77777777" w:rsidTr="0032020E">
        <w:trPr>
          <w:trHeight w:val="557"/>
        </w:trPr>
        <w:tc>
          <w:tcPr>
            <w:tcW w:w="3255" w:type="dxa"/>
            <w:vMerge/>
            <w:vAlign w:val="center"/>
          </w:tcPr>
          <w:p w14:paraId="2EC7E01F" w14:textId="77777777" w:rsidR="009D1D1F" w:rsidRPr="00453D42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566" w:type="dxa"/>
            <w:vAlign w:val="center"/>
          </w:tcPr>
          <w:p w14:paraId="44EDCADF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eastAsia="it-IT"/>
                <w14:ligatures w14:val="none"/>
              </w:rPr>
              <w:t>Il testo è adeguatamente ampio, la narrazione è ben equilibrata nelle sue parti; vi è coerenza e coesione testuale.</w:t>
            </w:r>
          </w:p>
        </w:tc>
        <w:tc>
          <w:tcPr>
            <w:tcW w:w="1755" w:type="dxa"/>
            <w:vAlign w:val="center"/>
          </w:tcPr>
          <w:p w14:paraId="718C9D08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2</w:t>
            </w:r>
          </w:p>
        </w:tc>
      </w:tr>
      <w:tr w:rsidR="009D1D1F" w:rsidRPr="00453D42" w14:paraId="003E985D" w14:textId="77777777" w:rsidTr="0032020E">
        <w:trPr>
          <w:trHeight w:val="438"/>
        </w:trPr>
        <w:tc>
          <w:tcPr>
            <w:tcW w:w="3255" w:type="dxa"/>
            <w:vMerge/>
            <w:vAlign w:val="center"/>
          </w:tcPr>
          <w:p w14:paraId="25105070" w14:textId="77777777" w:rsidR="009D1D1F" w:rsidRPr="00453D42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566" w:type="dxa"/>
            <w:vAlign w:val="center"/>
          </w:tcPr>
          <w:p w14:paraId="7DEAA32A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Il testo è ampio ed è ben strutturato nelle sue parti; è riconoscibile una chiara progettazione della trama.</w:t>
            </w:r>
          </w:p>
        </w:tc>
        <w:tc>
          <w:tcPr>
            <w:tcW w:w="1755" w:type="dxa"/>
            <w:vAlign w:val="center"/>
          </w:tcPr>
          <w:p w14:paraId="2D82713A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2,5</w:t>
            </w:r>
          </w:p>
        </w:tc>
      </w:tr>
      <w:tr w:rsidR="009D1D1F" w:rsidRPr="00453D42" w14:paraId="4DB71A33" w14:textId="77777777" w:rsidTr="0032020E">
        <w:trPr>
          <w:trHeight w:val="619"/>
        </w:trPr>
        <w:tc>
          <w:tcPr>
            <w:tcW w:w="3255" w:type="dxa"/>
            <w:vMerge w:val="restart"/>
            <w:vAlign w:val="center"/>
          </w:tcPr>
          <w:p w14:paraId="7C67D689" w14:textId="77777777" w:rsidR="009D1D1F" w:rsidRPr="00457BA5" w:rsidRDefault="009D1D1F" w:rsidP="0032020E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val="it" w:eastAsia="it-IT"/>
                <w14:ligatures w14:val="none"/>
              </w:rPr>
              <w:t>Padronanza lessicale</w:t>
            </w:r>
          </w:p>
          <w:p w14:paraId="369E5329" w14:textId="77777777" w:rsidR="009D1D1F" w:rsidRPr="00457BA5" w:rsidRDefault="009D1D1F" w:rsidP="0032020E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val="it" w:eastAsia="it-IT"/>
                <w14:ligatures w14:val="none"/>
              </w:rPr>
              <w:t>ed ortografia</w:t>
            </w:r>
          </w:p>
        </w:tc>
        <w:tc>
          <w:tcPr>
            <w:tcW w:w="5566" w:type="dxa"/>
            <w:vAlign w:val="center"/>
          </w:tcPr>
          <w:p w14:paraId="72E92AD3" w14:textId="77777777" w:rsidR="009D1D1F" w:rsidRPr="00457BA5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Diffuse improprietà lessicali e/o gravi e frequenti errori ortografici</w:t>
            </w:r>
          </w:p>
        </w:tc>
        <w:tc>
          <w:tcPr>
            <w:tcW w:w="1755" w:type="dxa"/>
            <w:vAlign w:val="center"/>
          </w:tcPr>
          <w:p w14:paraId="761CE62C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0,5</w:t>
            </w:r>
          </w:p>
        </w:tc>
      </w:tr>
      <w:tr w:rsidR="009D1D1F" w:rsidRPr="00453D42" w14:paraId="7FFD810C" w14:textId="77777777" w:rsidTr="0032020E">
        <w:trPr>
          <w:trHeight w:val="438"/>
        </w:trPr>
        <w:tc>
          <w:tcPr>
            <w:tcW w:w="3255" w:type="dxa"/>
            <w:vMerge/>
            <w:vAlign w:val="center"/>
          </w:tcPr>
          <w:p w14:paraId="0474E5E1" w14:textId="77777777" w:rsidR="009D1D1F" w:rsidRPr="00457BA5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566" w:type="dxa"/>
            <w:vAlign w:val="center"/>
          </w:tcPr>
          <w:p w14:paraId="13A3A9EE" w14:textId="77777777" w:rsidR="009D1D1F" w:rsidRPr="00457BA5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Qualche improprietà lessicale e/o errore di ortografia</w:t>
            </w:r>
          </w:p>
        </w:tc>
        <w:tc>
          <w:tcPr>
            <w:tcW w:w="1755" w:type="dxa"/>
            <w:vAlign w:val="center"/>
          </w:tcPr>
          <w:p w14:paraId="08BAC3FD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1</w:t>
            </w:r>
          </w:p>
        </w:tc>
      </w:tr>
      <w:tr w:rsidR="009D1D1F" w:rsidRPr="00453D42" w14:paraId="6C68BFC5" w14:textId="77777777" w:rsidTr="0032020E">
        <w:trPr>
          <w:trHeight w:val="438"/>
        </w:trPr>
        <w:tc>
          <w:tcPr>
            <w:tcW w:w="3255" w:type="dxa"/>
            <w:vMerge/>
            <w:vAlign w:val="center"/>
          </w:tcPr>
          <w:p w14:paraId="3B4C95C8" w14:textId="77777777" w:rsidR="009D1D1F" w:rsidRPr="00457BA5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566" w:type="dxa"/>
            <w:shd w:val="clear" w:color="auto" w:fill="B3E5A1" w:themeFill="accent6" w:themeFillTint="66"/>
            <w:vAlign w:val="center"/>
          </w:tcPr>
          <w:p w14:paraId="041AED35" w14:textId="77777777" w:rsidR="009D1D1F" w:rsidRPr="00457BA5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 xml:space="preserve">Lessico generalmente adeguato; ortografia complessivamente corretta </w:t>
            </w:r>
          </w:p>
        </w:tc>
        <w:tc>
          <w:tcPr>
            <w:tcW w:w="1755" w:type="dxa"/>
            <w:shd w:val="clear" w:color="auto" w:fill="B3E5A1" w:themeFill="accent6" w:themeFillTint="66"/>
            <w:vAlign w:val="center"/>
          </w:tcPr>
          <w:p w14:paraId="180AABAD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1,5</w:t>
            </w:r>
          </w:p>
        </w:tc>
      </w:tr>
      <w:tr w:rsidR="009D1D1F" w:rsidRPr="00453D42" w14:paraId="4A77F2AC" w14:textId="77777777" w:rsidTr="0032020E">
        <w:trPr>
          <w:trHeight w:val="438"/>
        </w:trPr>
        <w:tc>
          <w:tcPr>
            <w:tcW w:w="3255" w:type="dxa"/>
            <w:vMerge/>
            <w:vAlign w:val="center"/>
          </w:tcPr>
          <w:p w14:paraId="0991E40D" w14:textId="77777777" w:rsidR="009D1D1F" w:rsidRPr="00457BA5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566" w:type="dxa"/>
            <w:vAlign w:val="center"/>
          </w:tcPr>
          <w:p w14:paraId="3CE68763" w14:textId="77777777" w:rsidR="009D1D1F" w:rsidRPr="00457BA5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Registro lessicale pienamente adeguato alla situazione comunicativa</w:t>
            </w:r>
          </w:p>
        </w:tc>
        <w:tc>
          <w:tcPr>
            <w:tcW w:w="1755" w:type="dxa"/>
            <w:vAlign w:val="center"/>
          </w:tcPr>
          <w:p w14:paraId="72E4B16F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2</w:t>
            </w:r>
          </w:p>
        </w:tc>
      </w:tr>
      <w:tr w:rsidR="009D1D1F" w:rsidRPr="00453D42" w14:paraId="23ADD29E" w14:textId="77777777" w:rsidTr="0032020E">
        <w:trPr>
          <w:trHeight w:val="438"/>
        </w:trPr>
        <w:tc>
          <w:tcPr>
            <w:tcW w:w="3255" w:type="dxa"/>
            <w:vMerge/>
            <w:vAlign w:val="center"/>
          </w:tcPr>
          <w:p w14:paraId="76A59A5B" w14:textId="77777777" w:rsidR="009D1D1F" w:rsidRPr="00453D42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566" w:type="dxa"/>
            <w:vAlign w:val="center"/>
          </w:tcPr>
          <w:p w14:paraId="4A1F8826" w14:textId="77777777" w:rsidR="009D1D1F" w:rsidRPr="007337C5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highlight w:val="yellow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Proprietà e ampiezza del repertorio lessicale</w:t>
            </w:r>
          </w:p>
        </w:tc>
        <w:tc>
          <w:tcPr>
            <w:tcW w:w="1755" w:type="dxa"/>
            <w:vAlign w:val="center"/>
          </w:tcPr>
          <w:p w14:paraId="36B6F3A5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2,5</w:t>
            </w:r>
          </w:p>
        </w:tc>
      </w:tr>
      <w:tr w:rsidR="009D1D1F" w:rsidRPr="00453D42" w14:paraId="5ECEB0C2" w14:textId="77777777" w:rsidTr="0032020E">
        <w:trPr>
          <w:trHeight w:val="496"/>
        </w:trPr>
        <w:tc>
          <w:tcPr>
            <w:tcW w:w="3255" w:type="dxa"/>
            <w:vMerge w:val="restart"/>
            <w:vAlign w:val="center"/>
          </w:tcPr>
          <w:p w14:paraId="5E75AA6C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18"/>
                <w:szCs w:val="18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:lang w:val="it" w:eastAsia="it-IT"/>
                <w14:ligatures w14:val="none"/>
              </w:rPr>
              <w:t>Correttezza morfosintattica e uso della punteggiatura</w:t>
            </w:r>
          </w:p>
        </w:tc>
        <w:tc>
          <w:tcPr>
            <w:tcW w:w="5566" w:type="dxa"/>
          </w:tcPr>
          <w:p w14:paraId="6317E5D2" w14:textId="77777777" w:rsidR="009D1D1F" w:rsidRPr="007337C5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highlight w:val="yellow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sz w:val="18"/>
                <w:szCs w:val="18"/>
              </w:rPr>
              <w:t>Esposizione decisamente scorretta con numerosi e gravi errori morfosintattici e di punteggiatura</w:t>
            </w:r>
          </w:p>
        </w:tc>
        <w:tc>
          <w:tcPr>
            <w:tcW w:w="1755" w:type="dxa"/>
            <w:vAlign w:val="center"/>
          </w:tcPr>
          <w:p w14:paraId="26D89B68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0,5</w:t>
            </w:r>
          </w:p>
        </w:tc>
      </w:tr>
      <w:tr w:rsidR="009D1D1F" w:rsidRPr="00453D42" w14:paraId="76F4443D" w14:textId="77777777" w:rsidTr="0032020E">
        <w:trPr>
          <w:trHeight w:val="520"/>
        </w:trPr>
        <w:tc>
          <w:tcPr>
            <w:tcW w:w="3255" w:type="dxa"/>
            <w:vMerge/>
            <w:vAlign w:val="center"/>
          </w:tcPr>
          <w:p w14:paraId="3A5FE35C" w14:textId="77777777" w:rsidR="009D1D1F" w:rsidRPr="00453D42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566" w:type="dxa"/>
          </w:tcPr>
          <w:p w14:paraId="0BA214F2" w14:textId="77777777" w:rsidR="009D1D1F" w:rsidRPr="007337C5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highlight w:val="yellow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sz w:val="18"/>
                <w:szCs w:val="18"/>
              </w:rPr>
              <w:t>Esposizione approssimativa con alcuni gravi errori morfosintattici e/o di punteggiatura</w:t>
            </w:r>
          </w:p>
        </w:tc>
        <w:tc>
          <w:tcPr>
            <w:tcW w:w="1755" w:type="dxa"/>
            <w:vAlign w:val="center"/>
          </w:tcPr>
          <w:p w14:paraId="640A3731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1</w:t>
            </w:r>
          </w:p>
        </w:tc>
      </w:tr>
      <w:tr w:rsidR="009D1D1F" w:rsidRPr="00453D42" w14:paraId="585227B6" w14:textId="77777777" w:rsidTr="0032020E">
        <w:trPr>
          <w:trHeight w:val="438"/>
        </w:trPr>
        <w:tc>
          <w:tcPr>
            <w:tcW w:w="3255" w:type="dxa"/>
            <w:vMerge/>
            <w:vAlign w:val="center"/>
          </w:tcPr>
          <w:p w14:paraId="13EAD884" w14:textId="77777777" w:rsidR="009D1D1F" w:rsidRPr="00453D42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566" w:type="dxa"/>
            <w:shd w:val="clear" w:color="auto" w:fill="B3E5A1" w:themeFill="accent6" w:themeFillTint="66"/>
          </w:tcPr>
          <w:p w14:paraId="3380F946" w14:textId="77777777" w:rsidR="009D1D1F" w:rsidRPr="007337C5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highlight w:val="yellow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sz w:val="18"/>
                <w:szCs w:val="18"/>
              </w:rPr>
              <w:t>Esposizione semplice ma complessivamente corretta</w:t>
            </w:r>
          </w:p>
        </w:tc>
        <w:tc>
          <w:tcPr>
            <w:tcW w:w="1755" w:type="dxa"/>
            <w:shd w:val="clear" w:color="auto" w:fill="B3E5A1" w:themeFill="accent6" w:themeFillTint="66"/>
            <w:vAlign w:val="center"/>
          </w:tcPr>
          <w:p w14:paraId="75E7CA8B" w14:textId="77777777" w:rsidR="009D1D1F" w:rsidRPr="001E6C84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1,5</w:t>
            </w:r>
          </w:p>
        </w:tc>
      </w:tr>
      <w:tr w:rsidR="009D1D1F" w:rsidRPr="00453D42" w14:paraId="1CF90A3E" w14:textId="77777777" w:rsidTr="0032020E">
        <w:trPr>
          <w:trHeight w:val="418"/>
        </w:trPr>
        <w:tc>
          <w:tcPr>
            <w:tcW w:w="3255" w:type="dxa"/>
            <w:vMerge/>
            <w:vAlign w:val="center"/>
          </w:tcPr>
          <w:p w14:paraId="62CA5CA3" w14:textId="77777777" w:rsidR="009D1D1F" w:rsidRPr="00453D42" w:rsidRDefault="009D1D1F" w:rsidP="0032020E">
            <w:pPr>
              <w:spacing w:after="0" w:line="276" w:lineRule="auto"/>
              <w:ind w:right="-607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566" w:type="dxa"/>
          </w:tcPr>
          <w:p w14:paraId="0850CC29" w14:textId="77777777" w:rsidR="009D1D1F" w:rsidRPr="007337C5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highlight w:val="yellow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sz w:val="18"/>
                <w:szCs w:val="18"/>
              </w:rPr>
              <w:t>Esposizione articolata, scorrevole, con uso consapevole del mezzo espressivo</w:t>
            </w:r>
          </w:p>
        </w:tc>
        <w:tc>
          <w:tcPr>
            <w:tcW w:w="1755" w:type="dxa"/>
            <w:vAlign w:val="center"/>
          </w:tcPr>
          <w:p w14:paraId="1EB4E670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2 -2,5</w:t>
            </w:r>
          </w:p>
        </w:tc>
      </w:tr>
      <w:tr w:rsidR="009D1D1F" w:rsidRPr="00453D42" w14:paraId="4B9D585B" w14:textId="77777777" w:rsidTr="0032020E">
        <w:trPr>
          <w:trHeight w:val="766"/>
        </w:trPr>
        <w:tc>
          <w:tcPr>
            <w:tcW w:w="3255" w:type="dxa"/>
            <w:vAlign w:val="center"/>
          </w:tcPr>
          <w:p w14:paraId="190A9ECE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lang w:val="it" w:eastAsia="it-IT"/>
                <w14:ligatures w14:val="none"/>
              </w:rPr>
              <w:t>VALUTAZIONE</w:t>
            </w:r>
          </w:p>
        </w:tc>
        <w:tc>
          <w:tcPr>
            <w:tcW w:w="5566" w:type="dxa"/>
            <w:vAlign w:val="center"/>
          </w:tcPr>
          <w:p w14:paraId="477AF3BE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  <w:t>note:</w:t>
            </w:r>
          </w:p>
        </w:tc>
        <w:tc>
          <w:tcPr>
            <w:tcW w:w="1755" w:type="dxa"/>
            <w:vAlign w:val="center"/>
          </w:tcPr>
          <w:p w14:paraId="52E58E9F" w14:textId="77777777" w:rsidR="009D1D1F" w:rsidRPr="00453D42" w:rsidRDefault="009D1D1F" w:rsidP="0032020E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18"/>
                <w:szCs w:val="18"/>
                <w:lang w:val="it" w:eastAsia="it-IT"/>
                <w14:ligatures w14:val="none"/>
              </w:rPr>
            </w:pPr>
            <w:r w:rsidRPr="7FF9E9D4">
              <w:rPr>
                <w:rFonts w:ascii="Calibri" w:eastAsia="Calibri" w:hAnsi="Calibri" w:cs="Calibri"/>
                <w:kern w:val="0"/>
                <w:sz w:val="18"/>
                <w:szCs w:val="18"/>
                <w:lang w:val="it" w:eastAsia="it-IT"/>
                <w14:ligatures w14:val="none"/>
              </w:rPr>
              <w:t>______/10</w:t>
            </w:r>
          </w:p>
        </w:tc>
      </w:tr>
    </w:tbl>
    <w:p w14:paraId="7ACB99CA" w14:textId="77777777" w:rsidR="0024330D" w:rsidRDefault="0024330D">
      <w:pPr>
        <w:rPr>
          <w:b/>
          <w:bCs/>
        </w:rPr>
      </w:pPr>
    </w:p>
    <w:p w14:paraId="092F4278" w14:textId="1381EF72" w:rsidR="0024330D" w:rsidRDefault="0024330D">
      <w:pPr>
        <w:rPr>
          <w:b/>
          <w:bCs/>
        </w:rPr>
      </w:pPr>
      <w:r>
        <w:rPr>
          <w:b/>
          <w:bCs/>
        </w:rPr>
        <w:t>Griglia di valutazione del tema di epica:</w:t>
      </w:r>
    </w:p>
    <w:tbl>
      <w:tblPr>
        <w:tblpPr w:leftFromText="180" w:rightFromText="180" w:topFromText="180" w:bottomFromText="180" w:vertAnchor="text" w:tblpX="-705"/>
        <w:tblW w:w="106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023"/>
        <w:gridCol w:w="6535"/>
        <w:gridCol w:w="2054"/>
        <w:gridCol w:w="8"/>
      </w:tblGrid>
      <w:tr w:rsidR="0024330D" w14:paraId="61F80C3E" w14:textId="77777777" w:rsidTr="0032020E">
        <w:trPr>
          <w:trHeight w:val="372"/>
        </w:trPr>
        <w:tc>
          <w:tcPr>
            <w:tcW w:w="1062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DD726CB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2DE7B7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>SCHEDA VALUTATIV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</w:p>
        </w:tc>
      </w:tr>
      <w:tr w:rsidR="0024330D" w14:paraId="2FEB3400" w14:textId="77777777" w:rsidTr="0032020E">
        <w:trPr>
          <w:trHeight w:val="615"/>
        </w:trPr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FA7FD8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INDICATORI</w:t>
            </w: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C07225D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DESCRITTORI</w:t>
            </w:r>
          </w:p>
        </w:tc>
        <w:tc>
          <w:tcPr>
            <w:tcW w:w="205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BE19A8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PUNTEGGIO</w:t>
            </w:r>
          </w:p>
        </w:tc>
      </w:tr>
      <w:tr w:rsidR="0024330D" w14:paraId="73FF1AE1" w14:textId="77777777" w:rsidTr="0032020E">
        <w:trPr>
          <w:trHeight w:val="660"/>
        </w:trPr>
        <w:tc>
          <w:tcPr>
            <w:tcW w:w="2025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</w:tcPr>
          <w:p w14:paraId="6D36A21D" w14:textId="77777777" w:rsidR="0024330D" w:rsidRPr="00C71D5E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Adeguatezza e caratteristiche del contenuto; a</w:t>
            </w:r>
            <w:r w:rsidRPr="00C71D5E">
              <w:rPr>
                <w:rFonts w:ascii="Calibri" w:eastAsia="Calibri" w:hAnsi="Calibri" w:cs="Calibri"/>
                <w:sz w:val="18"/>
                <w:szCs w:val="18"/>
              </w:rPr>
              <w:t>mpiezza e</w:t>
            </w:r>
          </w:p>
          <w:p w14:paraId="63F622A0" w14:textId="77777777" w:rsidR="0024330D" w:rsidRPr="00C71D5E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C71D5E">
              <w:rPr>
                <w:rFonts w:ascii="Calibri" w:eastAsia="Calibri" w:hAnsi="Calibri" w:cs="Calibri"/>
                <w:sz w:val="18"/>
                <w:szCs w:val="18"/>
              </w:rPr>
              <w:t>precisione delle</w:t>
            </w:r>
          </w:p>
          <w:p w14:paraId="749B4A22" w14:textId="77777777" w:rsidR="0024330D" w:rsidRPr="00C71D5E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C71D5E">
              <w:rPr>
                <w:rFonts w:ascii="Calibri" w:eastAsia="Calibri" w:hAnsi="Calibri" w:cs="Calibri"/>
                <w:sz w:val="18"/>
                <w:szCs w:val="18"/>
              </w:rPr>
              <w:t>conoscenze e dei</w:t>
            </w:r>
          </w:p>
          <w:p w14:paraId="0477FDC8" w14:textId="77777777" w:rsidR="0024330D" w:rsidRPr="00C71D5E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C71D5E">
              <w:rPr>
                <w:rFonts w:ascii="Calibri" w:eastAsia="Calibri" w:hAnsi="Calibri" w:cs="Calibri"/>
                <w:sz w:val="18"/>
                <w:szCs w:val="18"/>
              </w:rPr>
              <w:t>riferimenti</w:t>
            </w:r>
          </w:p>
          <w:p w14:paraId="0A4F85DA" w14:textId="77777777" w:rsidR="0024330D" w:rsidRPr="00C71D5E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C71D5E">
              <w:rPr>
                <w:rFonts w:ascii="Calibri" w:eastAsia="Calibri" w:hAnsi="Calibri" w:cs="Calibri"/>
                <w:sz w:val="18"/>
                <w:szCs w:val="18"/>
              </w:rPr>
              <w:t>culturali;</w:t>
            </w:r>
          </w:p>
          <w:p w14:paraId="27CEA568" w14:textId="77777777" w:rsidR="0024330D" w:rsidRPr="00C71D5E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C71D5E">
              <w:rPr>
                <w:rFonts w:ascii="Calibri" w:eastAsia="Calibri" w:hAnsi="Calibri" w:cs="Calibri"/>
                <w:sz w:val="18"/>
                <w:szCs w:val="18"/>
              </w:rPr>
              <w:t>espressione di</w:t>
            </w:r>
          </w:p>
          <w:p w14:paraId="3DAC5CE0" w14:textId="77777777" w:rsidR="0024330D" w:rsidRPr="00C71D5E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C71D5E">
              <w:rPr>
                <w:rFonts w:ascii="Calibri" w:eastAsia="Calibri" w:hAnsi="Calibri" w:cs="Calibri"/>
                <w:sz w:val="18"/>
                <w:szCs w:val="18"/>
              </w:rPr>
              <w:t>giudizi critici e</w:t>
            </w:r>
          </w:p>
          <w:p w14:paraId="1873CBE7" w14:textId="77777777" w:rsidR="0024330D" w:rsidRPr="00C71D5E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C71D5E">
              <w:rPr>
                <w:rFonts w:ascii="Calibri" w:eastAsia="Calibri" w:hAnsi="Calibri" w:cs="Calibri"/>
                <w:sz w:val="18"/>
                <w:szCs w:val="18"/>
              </w:rPr>
              <w:t>valutazioni</w:t>
            </w:r>
          </w:p>
          <w:p w14:paraId="2D621E2F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C71D5E">
              <w:rPr>
                <w:rFonts w:ascii="Calibri" w:eastAsia="Calibri" w:hAnsi="Calibri" w:cs="Calibri"/>
                <w:sz w:val="18"/>
                <w:szCs w:val="18"/>
              </w:rPr>
              <w:t>personali</w:t>
            </w: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2CAC92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Il testo non rispetta le richieste della traccia / il contenuto è povero, scorretto o non pertinente</w:t>
            </w:r>
            <w:r w:rsidRPr="00C71D5E">
              <w:rPr>
                <w:rFonts w:ascii="Calibri" w:eastAsia="Calibri" w:hAnsi="Calibri" w:cs="Calibri"/>
                <w:sz w:val="18"/>
                <w:szCs w:val="18"/>
              </w:rPr>
              <w:t>; assenza di giudizi critici pertinenti e valutazioni personali apprezzabili</w:t>
            </w:r>
          </w:p>
        </w:tc>
        <w:tc>
          <w:tcPr>
            <w:tcW w:w="205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4E5190E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0,5</w:t>
            </w:r>
          </w:p>
        </w:tc>
      </w:tr>
      <w:tr w:rsidR="0024330D" w14:paraId="1715646F" w14:textId="77777777" w:rsidTr="0032020E">
        <w:trPr>
          <w:trHeight w:val="660"/>
        </w:trPr>
        <w:tc>
          <w:tcPr>
            <w:tcW w:w="2025" w:type="dxa"/>
            <w:vMerge/>
          </w:tcPr>
          <w:p w14:paraId="1CB7200D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855655F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Il testo rispetta in parte le richieste della traccia e/o il contenuto è scarno e/o non del tutto </w:t>
            </w:r>
            <w:proofErr w:type="gramStart"/>
            <w:r>
              <w:rPr>
                <w:rFonts w:ascii="Calibri" w:eastAsia="Calibri" w:hAnsi="Calibri" w:cs="Calibri"/>
                <w:sz w:val="18"/>
                <w:szCs w:val="18"/>
              </w:rPr>
              <w:t>corretto;</w:t>
            </w:r>
            <w:proofErr w:type="gram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Pr="00C71D5E">
              <w:rPr>
                <w:rFonts w:ascii="Calibri" w:eastAsia="Calibri" w:hAnsi="Calibri" w:cs="Calibri"/>
                <w:sz w:val="18"/>
                <w:szCs w:val="18"/>
              </w:rPr>
              <w:t>imitata o confusa espressione di giudizi critici e valutazioni personali</w:t>
            </w:r>
          </w:p>
        </w:tc>
        <w:tc>
          <w:tcPr>
            <w:tcW w:w="205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F1EAE66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</w:tr>
      <w:tr w:rsidR="0024330D" w14:paraId="1367937C" w14:textId="77777777" w:rsidTr="0032020E">
        <w:trPr>
          <w:trHeight w:val="660"/>
        </w:trPr>
        <w:tc>
          <w:tcPr>
            <w:tcW w:w="2025" w:type="dxa"/>
            <w:vMerge/>
          </w:tcPr>
          <w:p w14:paraId="2ABAC6F3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</w:tcPr>
          <w:p w14:paraId="5A6F1CD6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Il testo rispetta le richieste della traccia e il contenuto è semplice ma </w:t>
            </w:r>
            <w:proofErr w:type="gramStart"/>
            <w:r>
              <w:rPr>
                <w:rFonts w:ascii="Calibri" w:eastAsia="Calibri" w:hAnsi="Calibri" w:cs="Calibri"/>
                <w:sz w:val="18"/>
                <w:szCs w:val="18"/>
              </w:rPr>
              <w:t>corretto;</w:t>
            </w:r>
            <w:proofErr w:type="gram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Pr="00C71D5E">
              <w:rPr>
                <w:rFonts w:ascii="Calibri" w:eastAsia="Calibri" w:hAnsi="Calibri" w:cs="Calibri"/>
                <w:sz w:val="18"/>
                <w:szCs w:val="18"/>
              </w:rPr>
              <w:t>limitata ma pertinente espressione di giudizi critici e valutazioni personali</w:t>
            </w:r>
          </w:p>
        </w:tc>
        <w:tc>
          <w:tcPr>
            <w:tcW w:w="205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</w:tcPr>
          <w:p w14:paraId="73B21F4C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1,5</w:t>
            </w:r>
          </w:p>
        </w:tc>
      </w:tr>
      <w:tr w:rsidR="0024330D" w14:paraId="43447196" w14:textId="77777777" w:rsidTr="0032020E">
        <w:trPr>
          <w:trHeight w:val="345"/>
        </w:trPr>
        <w:tc>
          <w:tcPr>
            <w:tcW w:w="2025" w:type="dxa"/>
            <w:vMerge/>
          </w:tcPr>
          <w:p w14:paraId="0791ACAE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A9A3E43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Il testo rispetta le richieste della traccia e il contenuto è articolato e corretto; </w:t>
            </w:r>
            <w:r w:rsidRPr="00C71D5E">
              <w:rPr>
                <w:rFonts w:ascii="Calibri" w:eastAsia="Calibri" w:hAnsi="Calibri" w:cs="Calibri"/>
                <w:sz w:val="18"/>
                <w:szCs w:val="18"/>
              </w:rPr>
              <w:t>spunti critici personali e motivati</w:t>
            </w:r>
          </w:p>
        </w:tc>
        <w:tc>
          <w:tcPr>
            <w:tcW w:w="205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A53933E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2 </w:t>
            </w:r>
          </w:p>
        </w:tc>
      </w:tr>
      <w:tr w:rsidR="0024330D" w14:paraId="095B19B1" w14:textId="77777777" w:rsidTr="0032020E">
        <w:trPr>
          <w:trHeight w:val="345"/>
        </w:trPr>
        <w:tc>
          <w:tcPr>
            <w:tcW w:w="2025" w:type="dxa"/>
            <w:vMerge/>
          </w:tcPr>
          <w:p w14:paraId="33C66CF2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auto"/>
              <w:right w:val="single" w:sz="6" w:space="0" w:color="000000" w:themeColor="text1"/>
            </w:tcBorders>
          </w:tcPr>
          <w:p w14:paraId="5E4E5781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Il testo rispetta pienamente le richieste della traccia e il contenuto è ampio e approfondito con numerosi riferimenti; </w:t>
            </w:r>
            <w:r w:rsidRPr="00C71D5E">
              <w:rPr>
                <w:rFonts w:ascii="Calibri" w:eastAsia="Calibri" w:hAnsi="Calibri" w:cs="Calibri"/>
                <w:sz w:val="18"/>
                <w:szCs w:val="18"/>
              </w:rPr>
              <w:t xml:space="preserve">brillante e originale espressione di giudizi critici e valutazioni personali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205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auto"/>
              <w:right w:val="single" w:sz="6" w:space="0" w:color="000000" w:themeColor="text1"/>
            </w:tcBorders>
          </w:tcPr>
          <w:p w14:paraId="7E7FD6A9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2,5</w:t>
            </w:r>
          </w:p>
        </w:tc>
      </w:tr>
      <w:tr w:rsidR="0024330D" w14:paraId="485AACEA" w14:textId="77777777" w:rsidTr="0032020E">
        <w:trPr>
          <w:gridAfter w:val="1"/>
          <w:wAfter w:w="8" w:type="dxa"/>
          <w:trHeight w:val="660"/>
        </w:trPr>
        <w:tc>
          <w:tcPr>
            <w:tcW w:w="2025" w:type="dxa"/>
            <w:vMerge w:val="restart"/>
            <w:tcBorders>
              <w:top w:val="single" w:sz="12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6F55E5E" w14:textId="77777777" w:rsidR="0024330D" w:rsidRPr="00C71D5E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C71D5E">
              <w:rPr>
                <w:rFonts w:ascii="Calibri" w:eastAsia="Calibri" w:hAnsi="Calibri" w:cs="Calibri"/>
                <w:sz w:val="18"/>
                <w:szCs w:val="18"/>
              </w:rPr>
              <w:t>Capacità di comprensione del testo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di appoggio</w:t>
            </w:r>
            <w:r w:rsidRPr="00C71D5E">
              <w:rPr>
                <w:rFonts w:ascii="Calibri" w:eastAsia="Calibri" w:hAnsi="Calibri" w:cs="Calibri"/>
                <w:sz w:val="18"/>
                <w:szCs w:val="18"/>
              </w:rPr>
              <w:t>; </w:t>
            </w:r>
          </w:p>
          <w:p w14:paraId="0E31DF12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C71D5E">
              <w:rPr>
                <w:rFonts w:ascii="Calibri" w:eastAsia="Calibri" w:hAnsi="Calibri" w:cs="Calibri"/>
                <w:sz w:val="18"/>
                <w:szCs w:val="18"/>
              </w:rPr>
              <w:t>coerenza e coesione del testo</w:t>
            </w:r>
          </w:p>
        </w:tc>
        <w:tc>
          <w:tcPr>
            <w:tcW w:w="6540" w:type="dxa"/>
            <w:tcBorders>
              <w:top w:val="single" w:sz="12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A475B61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Il testo è disarticolato e incoerente; </w:t>
            </w:r>
            <w:r w:rsidRPr="00C71D5E">
              <w:rPr>
                <w:rFonts w:ascii="Calibri" w:eastAsia="Calibri" w:hAnsi="Calibri" w:cs="Calibri"/>
                <w:sz w:val="18"/>
                <w:szCs w:val="18"/>
              </w:rPr>
              <w:t>mancata comprensione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e/o menzione</w:t>
            </w:r>
            <w:r w:rsidRPr="00C71D5E">
              <w:rPr>
                <w:rFonts w:ascii="Calibri" w:eastAsia="Calibri" w:hAnsi="Calibri" w:cs="Calibri"/>
                <w:sz w:val="18"/>
                <w:szCs w:val="18"/>
              </w:rPr>
              <w:t xml:space="preserve"> del testo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di appoggio</w:t>
            </w:r>
          </w:p>
        </w:tc>
        <w:tc>
          <w:tcPr>
            <w:tcW w:w="2055" w:type="dxa"/>
            <w:tcBorders>
              <w:top w:val="single" w:sz="12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E8967AA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0,5</w:t>
            </w:r>
          </w:p>
        </w:tc>
      </w:tr>
      <w:tr w:rsidR="0024330D" w14:paraId="1072ED87" w14:textId="77777777" w:rsidTr="0032020E">
        <w:trPr>
          <w:gridAfter w:val="1"/>
          <w:wAfter w:w="8" w:type="dxa"/>
          <w:trHeight w:val="435"/>
        </w:trPr>
        <w:tc>
          <w:tcPr>
            <w:tcW w:w="2025" w:type="dxa"/>
            <w:vMerge/>
          </w:tcPr>
          <w:p w14:paraId="59A863C6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C0889CF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Il testo presenta squilibri tra le parti, non è riconoscibile un ordine nell’esposizione dei contenuti; comprensione approssimativa del testo di appoggio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9B8CBC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</w:tr>
      <w:tr w:rsidR="0024330D" w14:paraId="547AE25C" w14:textId="77777777" w:rsidTr="0032020E">
        <w:trPr>
          <w:gridAfter w:val="1"/>
          <w:wAfter w:w="8" w:type="dxa"/>
          <w:trHeight w:val="660"/>
        </w:trPr>
        <w:tc>
          <w:tcPr>
            <w:tcW w:w="2025" w:type="dxa"/>
            <w:vMerge/>
          </w:tcPr>
          <w:p w14:paraId="240F16BB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</w:tcPr>
          <w:p w14:paraId="71E7D0BB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Il testo presenta un’articolazione semplice ma riconoscibile; struttura generalmente coerente; comprensione nel complesso adeguata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</w:tcPr>
          <w:p w14:paraId="653F9D1A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1,5</w:t>
            </w:r>
          </w:p>
        </w:tc>
      </w:tr>
      <w:tr w:rsidR="0024330D" w14:paraId="53BDF007" w14:textId="77777777" w:rsidTr="0032020E">
        <w:trPr>
          <w:gridAfter w:val="1"/>
          <w:wAfter w:w="8" w:type="dxa"/>
          <w:trHeight w:val="900"/>
        </w:trPr>
        <w:tc>
          <w:tcPr>
            <w:tcW w:w="2025" w:type="dxa"/>
            <w:vMerge/>
          </w:tcPr>
          <w:p w14:paraId="094ABD31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348A525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Il testo presenta un’articolazione chiara; struttura coerente e coesa; comprensione del testo di appoggio completa</w:t>
            </w:r>
          </w:p>
          <w:p w14:paraId="64F43396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6BF5B6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2 </w:t>
            </w:r>
          </w:p>
        </w:tc>
      </w:tr>
      <w:tr w:rsidR="0024330D" w14:paraId="26AA6DC4" w14:textId="77777777" w:rsidTr="0032020E">
        <w:trPr>
          <w:gridAfter w:val="1"/>
          <w:wAfter w:w="8" w:type="dxa"/>
          <w:trHeight w:val="435"/>
        </w:trPr>
        <w:tc>
          <w:tcPr>
            <w:tcW w:w="2025" w:type="dxa"/>
            <w:vMerge/>
          </w:tcPr>
          <w:p w14:paraId="38AE1D20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auto"/>
              <w:right w:val="single" w:sz="6" w:space="0" w:color="000000" w:themeColor="text1"/>
            </w:tcBorders>
          </w:tcPr>
          <w:p w14:paraId="0AA033A3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Il testo presenta uno sviluppo ampio, efficace e organico; comprensione del testo di appoggio completa e criticamente approfondita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auto"/>
              <w:right w:val="single" w:sz="6" w:space="0" w:color="000000" w:themeColor="text1"/>
            </w:tcBorders>
          </w:tcPr>
          <w:p w14:paraId="3EE9B3FB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2,5</w:t>
            </w:r>
          </w:p>
        </w:tc>
      </w:tr>
      <w:tr w:rsidR="0024330D" w14:paraId="2D2451DD" w14:textId="77777777" w:rsidTr="0032020E">
        <w:trPr>
          <w:gridAfter w:val="1"/>
          <w:wAfter w:w="8" w:type="dxa"/>
          <w:trHeight w:val="615"/>
        </w:trPr>
        <w:tc>
          <w:tcPr>
            <w:tcW w:w="2025" w:type="dxa"/>
            <w:vMerge w:val="restart"/>
            <w:tcBorders>
              <w:top w:val="single" w:sz="12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341B9EA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Padronanza lessicale;</w:t>
            </w:r>
          </w:p>
          <w:p w14:paraId="3B862B50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ortografia</w:t>
            </w:r>
          </w:p>
        </w:tc>
        <w:tc>
          <w:tcPr>
            <w:tcW w:w="6540" w:type="dxa"/>
            <w:tcBorders>
              <w:top w:val="single" w:sz="12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53865B8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2DE7B7A7">
              <w:rPr>
                <w:rFonts w:ascii="Calibri" w:eastAsia="Calibri" w:hAnsi="Calibri" w:cs="Calibri"/>
                <w:sz w:val="18"/>
                <w:szCs w:val="18"/>
              </w:rPr>
              <w:t>Diffuse improprietà lessicali e/o gravi e frequenti errori ortografici</w:t>
            </w:r>
          </w:p>
        </w:tc>
        <w:tc>
          <w:tcPr>
            <w:tcW w:w="2055" w:type="dxa"/>
            <w:tcBorders>
              <w:top w:val="single" w:sz="12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FA30C85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0,5</w:t>
            </w:r>
          </w:p>
        </w:tc>
      </w:tr>
      <w:tr w:rsidR="0024330D" w14:paraId="2CEF6AB8" w14:textId="77777777" w:rsidTr="0032020E">
        <w:trPr>
          <w:gridAfter w:val="1"/>
          <w:wAfter w:w="8" w:type="dxa"/>
          <w:trHeight w:val="435"/>
        </w:trPr>
        <w:tc>
          <w:tcPr>
            <w:tcW w:w="2025" w:type="dxa"/>
            <w:vMerge/>
          </w:tcPr>
          <w:p w14:paraId="65655563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B89A974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Qualche grave improprietà lessicale e/o errore di ortografia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B36B5F5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</w:tr>
      <w:tr w:rsidR="0024330D" w14:paraId="1C8D667F" w14:textId="77777777" w:rsidTr="0032020E">
        <w:trPr>
          <w:gridAfter w:val="1"/>
          <w:wAfter w:w="8" w:type="dxa"/>
          <w:trHeight w:val="435"/>
        </w:trPr>
        <w:tc>
          <w:tcPr>
            <w:tcW w:w="2025" w:type="dxa"/>
            <w:vMerge/>
          </w:tcPr>
          <w:p w14:paraId="77DDF247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</w:tcPr>
          <w:p w14:paraId="18A47B0B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Registro lessicale generalmente adeguato; ortografia complessivamente corretta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</w:tcPr>
          <w:p w14:paraId="7911022D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1,5</w:t>
            </w:r>
          </w:p>
        </w:tc>
      </w:tr>
      <w:tr w:rsidR="0024330D" w14:paraId="34A81508" w14:textId="77777777" w:rsidTr="0032020E">
        <w:trPr>
          <w:gridAfter w:val="1"/>
          <w:wAfter w:w="8" w:type="dxa"/>
          <w:trHeight w:val="435"/>
        </w:trPr>
        <w:tc>
          <w:tcPr>
            <w:tcW w:w="2025" w:type="dxa"/>
            <w:vMerge/>
          </w:tcPr>
          <w:p w14:paraId="77A1CA35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D75CAD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Registro lessicale pienamente adeguato alla situazione comunicativa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50B116C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2 </w:t>
            </w:r>
          </w:p>
        </w:tc>
      </w:tr>
      <w:tr w:rsidR="0024330D" w14:paraId="7437177B" w14:textId="77777777" w:rsidTr="0032020E">
        <w:trPr>
          <w:gridAfter w:val="1"/>
          <w:wAfter w:w="8" w:type="dxa"/>
          <w:trHeight w:val="435"/>
        </w:trPr>
        <w:tc>
          <w:tcPr>
            <w:tcW w:w="2025" w:type="dxa"/>
            <w:vMerge/>
          </w:tcPr>
          <w:p w14:paraId="2F3BA19C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auto"/>
              <w:right w:val="single" w:sz="6" w:space="0" w:color="000000" w:themeColor="text1"/>
            </w:tcBorders>
          </w:tcPr>
          <w:p w14:paraId="1DB39F03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Proprietà e ampiezza del repertorio lessicale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auto"/>
              <w:right w:val="single" w:sz="6" w:space="0" w:color="000000" w:themeColor="text1"/>
            </w:tcBorders>
          </w:tcPr>
          <w:p w14:paraId="0EE7F88E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2,5</w:t>
            </w:r>
          </w:p>
        </w:tc>
      </w:tr>
      <w:tr w:rsidR="0024330D" w14:paraId="1FCF52B0" w14:textId="77777777" w:rsidTr="0032020E">
        <w:trPr>
          <w:gridAfter w:val="1"/>
          <w:wAfter w:w="8" w:type="dxa"/>
          <w:trHeight w:val="660"/>
        </w:trPr>
        <w:tc>
          <w:tcPr>
            <w:tcW w:w="2025" w:type="dxa"/>
            <w:vMerge w:val="restart"/>
            <w:tcBorders>
              <w:top w:val="single" w:sz="12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08CB6DC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Correttezza morfosintattica e uso della</w:t>
            </w:r>
          </w:p>
          <w:p w14:paraId="314FBC10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punteggiatura</w:t>
            </w:r>
          </w:p>
        </w:tc>
        <w:tc>
          <w:tcPr>
            <w:tcW w:w="6540" w:type="dxa"/>
            <w:tcBorders>
              <w:top w:val="single" w:sz="12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EE76BF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Esposizione decisamente scorretta con numerosi e gravi errori morfosintattici e di punteggiatura</w:t>
            </w:r>
          </w:p>
        </w:tc>
        <w:tc>
          <w:tcPr>
            <w:tcW w:w="2055" w:type="dxa"/>
            <w:tcBorders>
              <w:top w:val="single" w:sz="12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94E66ED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0,5</w:t>
            </w:r>
          </w:p>
        </w:tc>
      </w:tr>
      <w:tr w:rsidR="0024330D" w14:paraId="495D7A5C" w14:textId="77777777" w:rsidTr="0032020E">
        <w:trPr>
          <w:gridAfter w:val="1"/>
          <w:wAfter w:w="8" w:type="dxa"/>
          <w:trHeight w:val="435"/>
        </w:trPr>
        <w:tc>
          <w:tcPr>
            <w:tcW w:w="2025" w:type="dxa"/>
            <w:vMerge/>
          </w:tcPr>
          <w:p w14:paraId="6FA3F371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FBF1727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Esposizione approssimativa con alcuni gravi errori morfosintattici e/o di punteggiatura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0E842F4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</w:t>
            </w:r>
          </w:p>
        </w:tc>
      </w:tr>
      <w:tr w:rsidR="0024330D" w14:paraId="7D567BDC" w14:textId="77777777" w:rsidTr="0032020E">
        <w:trPr>
          <w:gridAfter w:val="1"/>
          <w:wAfter w:w="8" w:type="dxa"/>
          <w:trHeight w:val="415"/>
        </w:trPr>
        <w:tc>
          <w:tcPr>
            <w:tcW w:w="2025" w:type="dxa"/>
            <w:vMerge/>
          </w:tcPr>
          <w:p w14:paraId="222BEE98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</w:tcPr>
          <w:p w14:paraId="0A6D0886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Esposizione semplice ma complessivamente corretta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2D050"/>
          </w:tcPr>
          <w:p w14:paraId="13ECC537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1,5</w:t>
            </w:r>
          </w:p>
        </w:tc>
      </w:tr>
      <w:tr w:rsidR="0024330D" w14:paraId="58D78E66" w14:textId="77777777" w:rsidTr="0032020E">
        <w:trPr>
          <w:gridAfter w:val="1"/>
          <w:wAfter w:w="8" w:type="dxa"/>
          <w:trHeight w:val="550"/>
        </w:trPr>
        <w:tc>
          <w:tcPr>
            <w:tcW w:w="2025" w:type="dxa"/>
            <w:vMerge/>
          </w:tcPr>
          <w:p w14:paraId="79DA9F8E" w14:textId="77777777" w:rsidR="0024330D" w:rsidRDefault="0024330D" w:rsidP="0032020E">
            <w:pPr>
              <w:ind w:right="-607"/>
              <w:rPr>
                <w:rFonts w:ascii="Calibri" w:eastAsia="Calibri" w:hAnsi="Calibri" w:cs="Calibri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327F582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Esposizione articolata, scorrevole, con uso consapevole del mezzo espressivo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F025DDC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 – 2,5</w:t>
            </w:r>
          </w:p>
        </w:tc>
      </w:tr>
      <w:tr w:rsidR="0024330D" w14:paraId="7C412FD6" w14:textId="77777777" w:rsidTr="0032020E">
        <w:trPr>
          <w:gridAfter w:val="1"/>
          <w:wAfter w:w="8" w:type="dxa"/>
          <w:trHeight w:val="750"/>
        </w:trPr>
        <w:tc>
          <w:tcPr>
            <w:tcW w:w="20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07EB1D9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65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779C704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note: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5D4E7F5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  <w:p w14:paraId="23D34D17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24330D" w14:paraId="75C63BBB" w14:textId="77777777" w:rsidTr="0032020E">
        <w:trPr>
          <w:gridAfter w:val="1"/>
          <w:wAfter w:w="8" w:type="dxa"/>
          <w:trHeight w:val="380"/>
        </w:trPr>
        <w:tc>
          <w:tcPr>
            <w:tcW w:w="856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BD525B1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VALUTAZIONE</w:t>
            </w:r>
          </w:p>
        </w:tc>
        <w:tc>
          <w:tcPr>
            <w:tcW w:w="20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B13E85E" w14:textId="77777777" w:rsidR="0024330D" w:rsidRDefault="0024330D" w:rsidP="0032020E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_____/10</w:t>
            </w:r>
          </w:p>
        </w:tc>
      </w:tr>
    </w:tbl>
    <w:p w14:paraId="114BA3CA" w14:textId="77777777" w:rsidR="0024330D" w:rsidRPr="0024330D" w:rsidRDefault="0024330D">
      <w:pPr>
        <w:rPr>
          <w:b/>
          <w:bCs/>
        </w:rPr>
      </w:pPr>
    </w:p>
    <w:sectPr w:rsidR="0024330D" w:rsidRPr="002433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BAE"/>
    <w:rsid w:val="0013520C"/>
    <w:rsid w:val="0024330D"/>
    <w:rsid w:val="002B3877"/>
    <w:rsid w:val="00314FE4"/>
    <w:rsid w:val="003556EC"/>
    <w:rsid w:val="00447BAE"/>
    <w:rsid w:val="004C279B"/>
    <w:rsid w:val="005C0E2A"/>
    <w:rsid w:val="006B61E3"/>
    <w:rsid w:val="00811CA6"/>
    <w:rsid w:val="008C236E"/>
    <w:rsid w:val="00983D7C"/>
    <w:rsid w:val="00991DCB"/>
    <w:rsid w:val="009B622B"/>
    <w:rsid w:val="009D06DC"/>
    <w:rsid w:val="009D1D1F"/>
    <w:rsid w:val="00A165AB"/>
    <w:rsid w:val="00B479EF"/>
    <w:rsid w:val="00B74877"/>
    <w:rsid w:val="00BF27EE"/>
    <w:rsid w:val="00C433C7"/>
    <w:rsid w:val="00DB4E6B"/>
    <w:rsid w:val="00DF276D"/>
    <w:rsid w:val="00DF5D14"/>
    <w:rsid w:val="00EC4132"/>
    <w:rsid w:val="00F26394"/>
    <w:rsid w:val="00F707F6"/>
    <w:rsid w:val="00FC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9C61B"/>
  <w15:chartTrackingRefBased/>
  <w15:docId w15:val="{674465CF-7B7E-4447-8702-F179CC717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47B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47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47B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47B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47B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47B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47B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47B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47B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47B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47B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47B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47BA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47BA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47BA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47BA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47BA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47BA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47B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47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47B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47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47B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47BA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47BA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47BA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47B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47BA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47B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Prof.ssa Barbara Battistella</dc:creator>
  <cp:keywords/>
  <dc:description/>
  <cp:lastModifiedBy>Prof.ssa Barbara Battistella</cp:lastModifiedBy>
  <cp:revision>17</cp:revision>
  <dcterms:created xsi:type="dcterms:W3CDTF">2026-05-25T06:22:00Z</dcterms:created>
  <dcterms:modified xsi:type="dcterms:W3CDTF">2026-06-04T06:56:00Z</dcterms:modified>
</cp:coreProperties>
</file>